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D2C" w:rsidRPr="00F20D2C" w:rsidRDefault="00F20D2C" w:rsidP="00F20D2C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lang w:eastAsia="hu-HU"/>
        </w:rPr>
      </w:pPr>
      <w:r w:rsidRPr="00F20D2C">
        <w:rPr>
          <w:rFonts w:ascii="Palatino Linotype" w:eastAsia="Times New Roman" w:hAnsi="Palatino Linotype" w:cs="Times New Roman"/>
          <w:b/>
          <w:lang w:eastAsia="hu-HU"/>
        </w:rPr>
        <w:t>TÁJÉKOZTATÓ</w:t>
      </w:r>
    </w:p>
    <w:p w:rsidR="00F20D2C" w:rsidRPr="00F20D2C" w:rsidRDefault="00F20D2C" w:rsidP="00F20D2C">
      <w:pPr>
        <w:spacing w:after="0" w:line="240" w:lineRule="auto"/>
        <w:jc w:val="center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>a köztulajdonban álló gazdasági társaságok takarékosabb működéséről szóló törvényben foglalt közzétételi kötelezettségről</w:t>
      </w:r>
    </w:p>
    <w:p w:rsidR="00F20D2C" w:rsidRPr="00F20D2C" w:rsidRDefault="00F20D2C" w:rsidP="00F20D2C">
      <w:pPr>
        <w:spacing w:after="0" w:line="240" w:lineRule="auto"/>
        <w:rPr>
          <w:rFonts w:ascii="Palatino Linotype" w:eastAsia="Times New Roman" w:hAnsi="Palatino Linotype" w:cs="Times New Roman"/>
          <w:b/>
          <w:sz w:val="18"/>
          <w:szCs w:val="18"/>
          <w:lang w:eastAsia="hu-HU"/>
        </w:rPr>
      </w:pPr>
    </w:p>
    <w:p w:rsidR="00F20D2C" w:rsidRPr="00F20D2C" w:rsidRDefault="00F20D2C" w:rsidP="00F20D2C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bCs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 xml:space="preserve">A köztulajdonban álló gazdasági társaságok közzétételi kötelezettségéről </w:t>
      </w:r>
      <w:r w:rsidRPr="00F20D2C">
        <w:rPr>
          <w:rFonts w:ascii="Palatino Linotype" w:eastAsia="Times New Roman" w:hAnsi="Palatino Linotype" w:cs="Times New Roman"/>
          <w:bCs/>
          <w:sz w:val="18"/>
          <w:szCs w:val="18"/>
          <w:lang w:eastAsia="hu-HU"/>
        </w:rPr>
        <w:t>a köztulajdonban álló gazdasági társaságok takarékosabb működéséről szóló</w:t>
      </w: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 xml:space="preserve"> </w:t>
      </w:r>
      <w:r w:rsidRPr="00F20D2C">
        <w:rPr>
          <w:rFonts w:ascii="Palatino Linotype" w:eastAsia="Times New Roman" w:hAnsi="Palatino Linotype" w:cs="Times New Roman"/>
          <w:bCs/>
          <w:sz w:val="18"/>
          <w:szCs w:val="18"/>
          <w:lang w:eastAsia="hu-HU"/>
        </w:rPr>
        <w:t>2009. évi CXXII. törvény rendelkezik.</w:t>
      </w:r>
    </w:p>
    <w:p w:rsidR="00F20D2C" w:rsidRPr="00F20D2C" w:rsidRDefault="00F20D2C" w:rsidP="00F20D2C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sz w:val="18"/>
          <w:szCs w:val="18"/>
          <w:lang w:eastAsia="hu-HU"/>
        </w:rPr>
      </w:pPr>
    </w:p>
    <w:p w:rsidR="00F20D2C" w:rsidRPr="00F20D2C" w:rsidRDefault="00F20D2C" w:rsidP="00F20D2C">
      <w:pPr>
        <w:spacing w:after="0" w:line="240" w:lineRule="auto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b/>
          <w:iCs/>
          <w:sz w:val="18"/>
          <w:szCs w:val="18"/>
          <w:lang w:eastAsia="hu-HU"/>
        </w:rPr>
        <w:t>Köztulajdonban álló gazdasági társaság</w:t>
      </w:r>
      <w:r w:rsidRPr="00F20D2C">
        <w:rPr>
          <w:rFonts w:ascii="Palatino Linotype" w:eastAsia="Times New Roman" w:hAnsi="Palatino Linotype" w:cs="Times New Roman"/>
          <w:iCs/>
          <w:sz w:val="18"/>
          <w:szCs w:val="18"/>
          <w:lang w:eastAsia="hu-HU"/>
        </w:rPr>
        <w:t>:</w:t>
      </w:r>
      <w:r w:rsidRPr="00F20D2C">
        <w:rPr>
          <w:rFonts w:ascii="Palatino Linotype" w:eastAsia="Times New Roman" w:hAnsi="Palatino Linotype" w:cs="Times New Roman"/>
          <w:i/>
          <w:iCs/>
          <w:sz w:val="18"/>
          <w:szCs w:val="18"/>
          <w:lang w:eastAsia="hu-HU"/>
        </w:rPr>
        <w:t xml:space="preserve"> </w:t>
      </w: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>az a gazdasági társaság, amelyben a Magyar Állam, helyi önkormányzat, a helyi önkormányzat jogi személyiséggel rendelkező társulása, többcélú kistérségi társulás, fejlesztési tanács, nemzetiségi önkormányzat, nemzetiségi önkormányzat jogi személyiségű társulása, költségvetési szerv vagy közalapítvány külön-külön vagy együttesen számítva többségi befolyással rendelkezik.</w:t>
      </w:r>
    </w:p>
    <w:p w:rsidR="00F20D2C" w:rsidRPr="00F20D2C" w:rsidRDefault="00F20D2C" w:rsidP="00F20D2C">
      <w:pPr>
        <w:spacing w:after="0" w:line="240" w:lineRule="auto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b/>
          <w:iCs/>
          <w:sz w:val="18"/>
          <w:szCs w:val="18"/>
          <w:lang w:eastAsia="hu-HU"/>
        </w:rPr>
        <w:t>Többségi befolyás</w:t>
      </w:r>
      <w:r w:rsidRPr="00F20D2C">
        <w:rPr>
          <w:rFonts w:ascii="Palatino Linotype" w:eastAsia="Times New Roman" w:hAnsi="Palatino Linotype" w:cs="Times New Roman"/>
          <w:iCs/>
          <w:sz w:val="18"/>
          <w:szCs w:val="18"/>
          <w:lang w:eastAsia="hu-HU"/>
        </w:rPr>
        <w:t>:</w:t>
      </w:r>
      <w:r w:rsidRPr="00F20D2C">
        <w:rPr>
          <w:rFonts w:ascii="Palatino Linotype" w:eastAsia="Times New Roman" w:hAnsi="Palatino Linotype" w:cs="Times New Roman"/>
          <w:i/>
          <w:iCs/>
          <w:sz w:val="18"/>
          <w:szCs w:val="18"/>
          <w:lang w:eastAsia="hu-HU"/>
        </w:rPr>
        <w:t xml:space="preserve"> </w:t>
      </w: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>az olyan kapcsolat, amelynek révén a befolyással rendelkező egy jogi személyben a szavazatok több mint ötven százalékával – közvetlenül vagy a jogi személyben szavazati joggal rendelkező más jogi személy (köztes vállalkozás) szavazati jogán keresztül – rendelkezik azzal, hogy a közvetett módon való rendelkezés meghatározása során a jogi személyben szavazati joggal rendelkező más jogi személyt (köztes vállalkozást) megillető szavazati hányadot meg kell szorozni a befolyással rendelkezőnek a köztes vállalkozásban, illetve vállalkozásokban fennálló szavazati hányadával, ha azonban a köztes vállalkozásban fennálló szavazatainak hányada az ötven százalékot meghaladja, akkor azt egy egészként kell figyelembe venni. A befolyás számításánál nem kell figyelembe venni a huszonöt százalékot el nem érő közvetett befolyást.</w:t>
      </w:r>
    </w:p>
    <w:p w:rsidR="00F20D2C" w:rsidRPr="00F20D2C" w:rsidRDefault="00F20D2C" w:rsidP="00F20D2C">
      <w:pPr>
        <w:spacing w:after="0" w:line="240" w:lineRule="auto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</w:p>
    <w:p w:rsidR="00F20D2C" w:rsidRPr="00F20D2C" w:rsidRDefault="00F20D2C" w:rsidP="00F20D2C">
      <w:pPr>
        <w:spacing w:after="0" w:line="240" w:lineRule="auto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>A köztulajdonban álló gazdasági társaság a közzététel időpontjában fennálló adatok alapján közzéteszi a vezető tisztségviselők, a felügyelőbizottsági tagok, a munka törvénykönyvéről szóló 2012. évi I. törvény (a továbbiakban: Mt.) 208. §-a szerinti a vezető állású munkavállalók, valamint az önállóan cégjegyzésre vagy a bankszámla feletti rendelkezésre jogosult munkavállalók:</w:t>
      </w:r>
    </w:p>
    <w:p w:rsidR="00F20D2C" w:rsidRPr="00F20D2C" w:rsidRDefault="00F20D2C" w:rsidP="00F20D2C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>nevét,</w:t>
      </w:r>
    </w:p>
    <w:p w:rsidR="00F20D2C" w:rsidRPr="00F20D2C" w:rsidRDefault="00F20D2C" w:rsidP="00F20D2C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>tisztségét vagy munkakörét,</w:t>
      </w:r>
    </w:p>
    <w:p w:rsidR="00F20D2C" w:rsidRPr="00F20D2C" w:rsidRDefault="00F20D2C" w:rsidP="00F20D2C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>munkaviszonyban álló személy esetében:</w:t>
      </w:r>
    </w:p>
    <w:p w:rsidR="00F20D2C" w:rsidRPr="00F20D2C" w:rsidRDefault="00F20D2C" w:rsidP="00F20D2C">
      <w:pPr>
        <w:tabs>
          <w:tab w:val="left" w:pos="1134"/>
        </w:tabs>
        <w:spacing w:after="0" w:line="240" w:lineRule="auto"/>
        <w:ind w:left="1134" w:hanging="360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iCs/>
          <w:sz w:val="18"/>
          <w:szCs w:val="18"/>
          <w:lang w:eastAsia="hu-HU"/>
        </w:rPr>
        <w:t xml:space="preserve">ca) </w:t>
      </w: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>a munkavállaló részére a munkaviszonya alapján közvetlenül vagy közvetve nyújtott pénzbeli juttatásokat, ezen belül külön feltüntetve alapbérét, egyéb időbérét, teljesítménybérét, valamint az időbért megalapozó időtartamot, illetve a teljesítménybért megalapozó teljesítménykövetelményeket,</w:t>
      </w:r>
    </w:p>
    <w:p w:rsidR="00F20D2C" w:rsidRPr="00F20D2C" w:rsidRDefault="00F20D2C" w:rsidP="00F20D2C">
      <w:pPr>
        <w:tabs>
          <w:tab w:val="left" w:pos="1134"/>
        </w:tabs>
        <w:spacing w:after="0" w:line="240" w:lineRule="auto"/>
        <w:ind w:left="1134" w:hanging="360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iCs/>
          <w:sz w:val="18"/>
          <w:szCs w:val="18"/>
          <w:lang w:eastAsia="hu-HU"/>
        </w:rPr>
        <w:t xml:space="preserve">cb) </w:t>
      </w: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>az Mt., kollektív szerződés, illetve a munkaszerződés alapján jár</w:t>
      </w:r>
      <w:bookmarkStart w:id="0" w:name="_GoBack"/>
      <w:bookmarkEnd w:id="0"/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>ó mértéket megjelölve a munkavállalóra irányadó végkielégítés, illetve felmondási idő időtartamát,</w:t>
      </w:r>
    </w:p>
    <w:p w:rsidR="00F20D2C" w:rsidRPr="00F20D2C" w:rsidRDefault="00F20D2C" w:rsidP="00F20D2C">
      <w:pPr>
        <w:tabs>
          <w:tab w:val="left" w:pos="1134"/>
        </w:tabs>
        <w:spacing w:after="0" w:line="240" w:lineRule="auto"/>
        <w:ind w:left="1134" w:hanging="360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iCs/>
          <w:sz w:val="18"/>
          <w:szCs w:val="18"/>
          <w:lang w:eastAsia="hu-HU"/>
        </w:rPr>
        <w:t xml:space="preserve">cc) </w:t>
      </w: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>az Mt. 228. § (1) és (2) bekezdése alapján kikötött időtartamot és a kötelezettség vállalásának ellenértékét,</w:t>
      </w:r>
    </w:p>
    <w:p w:rsidR="00F20D2C" w:rsidRPr="00F20D2C" w:rsidRDefault="00F20D2C" w:rsidP="00F20D2C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 xml:space="preserve"> Ptk. megbízásra vonatkozó szabályait, valamint a felügyelőbizottsági tagok esetén:</w:t>
      </w:r>
    </w:p>
    <w:p w:rsidR="00F20D2C" w:rsidRPr="00F20D2C" w:rsidRDefault="00F20D2C" w:rsidP="00F20D2C">
      <w:pPr>
        <w:tabs>
          <w:tab w:val="left" w:pos="1701"/>
        </w:tabs>
        <w:spacing w:after="0" w:line="240" w:lineRule="auto"/>
        <w:ind w:left="1134" w:hanging="360"/>
        <w:jc w:val="both"/>
        <w:rPr>
          <w:rFonts w:ascii="Palatino Linotype" w:eastAsia="Times New Roman" w:hAnsi="Palatino Linotype" w:cs="Times New Roman"/>
          <w:iCs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iCs/>
          <w:sz w:val="18"/>
          <w:szCs w:val="18"/>
          <w:lang w:eastAsia="hu-HU"/>
        </w:rPr>
        <w:t>da) a megbízási díjat,</w:t>
      </w:r>
    </w:p>
    <w:p w:rsidR="00F20D2C" w:rsidRPr="00F20D2C" w:rsidRDefault="00F20D2C" w:rsidP="00F20D2C">
      <w:pPr>
        <w:tabs>
          <w:tab w:val="left" w:pos="1701"/>
        </w:tabs>
        <w:spacing w:after="0" w:line="240" w:lineRule="auto"/>
        <w:ind w:left="1134" w:hanging="360"/>
        <w:jc w:val="both"/>
        <w:rPr>
          <w:rFonts w:ascii="Palatino Linotype" w:eastAsia="Times New Roman" w:hAnsi="Palatino Linotype" w:cs="Times New Roman"/>
          <w:iCs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iCs/>
          <w:sz w:val="18"/>
          <w:szCs w:val="18"/>
          <w:lang w:eastAsia="hu-HU"/>
        </w:rPr>
        <w:t>db) a megbízási díjon felüli egyéb járandóságokat,</w:t>
      </w:r>
    </w:p>
    <w:p w:rsidR="00F20D2C" w:rsidRPr="00F20D2C" w:rsidRDefault="00F20D2C" w:rsidP="00F20D2C">
      <w:pPr>
        <w:tabs>
          <w:tab w:val="left" w:pos="1701"/>
        </w:tabs>
        <w:spacing w:after="0" w:line="240" w:lineRule="auto"/>
        <w:ind w:left="1134" w:hanging="360"/>
        <w:jc w:val="both"/>
        <w:rPr>
          <w:rFonts w:ascii="Palatino Linotype" w:eastAsia="Times New Roman" w:hAnsi="Palatino Linotype" w:cs="Times New Roman"/>
          <w:iCs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iCs/>
          <w:sz w:val="18"/>
          <w:szCs w:val="18"/>
          <w:lang w:eastAsia="hu-HU"/>
        </w:rPr>
        <w:t>dc) a jogviszony megszűnése esetén járó pénzbeli juttatásokat.</w:t>
      </w:r>
    </w:p>
    <w:p w:rsidR="00F20D2C" w:rsidRPr="00F20D2C" w:rsidRDefault="00F20D2C" w:rsidP="00F20D2C">
      <w:pPr>
        <w:spacing w:after="0" w:line="240" w:lineRule="auto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 xml:space="preserve">A köztulajdonban álló gazdasági társaság a közzététel időpontjában fennálló adatok alapján a másokkal együttesen cégjegyzésre vagy a bankszámla feletti rendelkezésre jogosult munkavállalók, valamint a munkáltató működése szempontjából meghatározó jelentőségű egyéb munkavállalók esetében a </w:t>
      </w:r>
      <w:r w:rsidRPr="00F20D2C">
        <w:rPr>
          <w:rFonts w:ascii="Palatino Linotype" w:eastAsia="Times New Roman" w:hAnsi="Palatino Linotype" w:cs="Times New Roman"/>
          <w:iCs/>
          <w:sz w:val="18"/>
          <w:szCs w:val="18"/>
          <w:lang w:eastAsia="hu-HU"/>
        </w:rPr>
        <w:t>b)-c)</w:t>
      </w:r>
      <w:r w:rsidRPr="00F20D2C">
        <w:rPr>
          <w:rFonts w:ascii="Palatino Linotype" w:eastAsia="Times New Roman" w:hAnsi="Palatino Linotype" w:cs="Times New Roman"/>
          <w:i/>
          <w:iCs/>
          <w:sz w:val="18"/>
          <w:szCs w:val="18"/>
          <w:lang w:eastAsia="hu-HU"/>
        </w:rPr>
        <w:t xml:space="preserve"> </w:t>
      </w: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>pontjában meghatározott adatokat teszi közzé.</w:t>
      </w:r>
    </w:p>
    <w:p w:rsidR="00F20D2C" w:rsidRPr="00F20D2C" w:rsidRDefault="00F20D2C" w:rsidP="00F20D2C">
      <w:pPr>
        <w:spacing w:after="0" w:line="240" w:lineRule="auto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bCs/>
          <w:sz w:val="18"/>
          <w:szCs w:val="18"/>
          <w:lang w:eastAsia="hu-HU"/>
        </w:rPr>
        <w:t xml:space="preserve">Az információs önrendelkezési jogról és az információszabadságról szóló 2011. évi CXII. törvény </w:t>
      </w: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 xml:space="preserve">szerint az adatokat </w:t>
      </w:r>
      <w:r w:rsidRPr="00F20D2C">
        <w:rPr>
          <w:rFonts w:ascii="Palatino Linotype" w:eastAsia="Times New Roman" w:hAnsi="Palatino Linotype" w:cs="Times New Roman"/>
          <w:b/>
          <w:i/>
          <w:sz w:val="18"/>
          <w:szCs w:val="18"/>
          <w:lang w:eastAsia="hu-HU"/>
        </w:rPr>
        <w:t>internetes honlapon</w:t>
      </w: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>, digitális formában, bárki számára, személyazonosítás nélkül, korlátozástól mentesen, kinyomtatható és részleteiben is adatvesztés és – torzulás nélkül kimásolható módon, a betekintés, a letöltés, a nyomtatás, a kimásolás és a hálózati adatátvitel szempontjából is díjmentesen kell hozzáférhetővé tenni.</w:t>
      </w:r>
    </w:p>
    <w:p w:rsidR="00F20D2C" w:rsidRPr="00F20D2C" w:rsidRDefault="00F20D2C" w:rsidP="00F20D2C">
      <w:pPr>
        <w:spacing w:after="0" w:line="240" w:lineRule="auto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</w:p>
    <w:p w:rsidR="00F20D2C" w:rsidRPr="00F20D2C" w:rsidRDefault="00F20D2C" w:rsidP="00F20D2C">
      <w:pPr>
        <w:spacing w:after="0" w:line="240" w:lineRule="auto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>Kelt: ……………év ………….hó………nap.</w:t>
      </w:r>
    </w:p>
    <w:p w:rsidR="00F20D2C" w:rsidRPr="00F20D2C" w:rsidRDefault="00F20D2C" w:rsidP="00F20D2C">
      <w:pPr>
        <w:spacing w:after="0" w:line="240" w:lineRule="auto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</w:p>
    <w:p w:rsidR="00F20D2C" w:rsidRPr="00F20D2C" w:rsidRDefault="00F20D2C" w:rsidP="00F20D2C">
      <w:pPr>
        <w:tabs>
          <w:tab w:val="center" w:pos="6840"/>
        </w:tabs>
        <w:spacing w:after="0" w:line="240" w:lineRule="auto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ab/>
        <w:t>……………………………………</w:t>
      </w:r>
    </w:p>
    <w:p w:rsidR="00F20D2C" w:rsidRPr="00F20D2C" w:rsidRDefault="00F20D2C" w:rsidP="00F20D2C">
      <w:pPr>
        <w:tabs>
          <w:tab w:val="center" w:pos="6840"/>
        </w:tabs>
        <w:spacing w:after="0" w:line="240" w:lineRule="auto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ab/>
        <w:t xml:space="preserve">járási (fővárosi kerületi) hivatal </w:t>
      </w:r>
    </w:p>
    <w:p w:rsidR="00F20D2C" w:rsidRPr="00F20D2C" w:rsidRDefault="00F20D2C" w:rsidP="00F20D2C">
      <w:pPr>
        <w:spacing w:before="120" w:after="0" w:line="240" w:lineRule="auto"/>
        <w:jc w:val="both"/>
        <w:rPr>
          <w:rFonts w:ascii="Palatino Linotype" w:eastAsia="Times New Roman" w:hAnsi="Palatino Linotype" w:cs="Times New Roman"/>
          <w:sz w:val="18"/>
          <w:szCs w:val="18"/>
          <w:lang w:eastAsia="hu-HU"/>
        </w:rPr>
      </w:pP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>A tájékoztatót ……………………… napon átvettem:</w:t>
      </w:r>
      <w:r w:rsidRPr="00F20D2C">
        <w:rPr>
          <w:rFonts w:ascii="Palatino Linotype" w:eastAsia="Times New Roman" w:hAnsi="Palatino Linotype" w:cs="Times New Roman"/>
          <w:sz w:val="18"/>
          <w:szCs w:val="18"/>
          <w:vertAlign w:val="superscript"/>
          <w:lang w:eastAsia="hu-HU"/>
        </w:rPr>
        <w:footnoteReference w:id="1"/>
      </w:r>
      <w:r w:rsidRPr="00F20D2C">
        <w:rPr>
          <w:rFonts w:ascii="Palatino Linotype" w:eastAsia="Times New Roman" w:hAnsi="Palatino Linotype" w:cs="Times New Roman"/>
          <w:sz w:val="18"/>
          <w:szCs w:val="18"/>
          <w:lang w:eastAsia="hu-HU"/>
        </w:rPr>
        <w:t xml:space="preserve"> ……………………………………</w:t>
      </w:r>
    </w:p>
    <w:p w:rsidR="00E4338E" w:rsidRDefault="00E4338E" w:rsidP="00F20D2C">
      <w:bookmarkStart w:id="1" w:name="_3._melléklet"/>
      <w:bookmarkEnd w:id="1"/>
    </w:p>
    <w:sectPr w:rsidR="00E433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A13" w:rsidRDefault="00FA2A13" w:rsidP="00F20D2C">
      <w:pPr>
        <w:spacing w:after="0" w:line="240" w:lineRule="auto"/>
      </w:pPr>
      <w:r>
        <w:separator/>
      </w:r>
    </w:p>
  </w:endnote>
  <w:endnote w:type="continuationSeparator" w:id="0">
    <w:p w:rsidR="00FA2A13" w:rsidRDefault="00FA2A13" w:rsidP="00F20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224" w:rsidRDefault="00BE422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224" w:rsidRDefault="00BE422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224" w:rsidRDefault="00BE42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A13" w:rsidRDefault="00FA2A13" w:rsidP="00F20D2C">
      <w:pPr>
        <w:spacing w:after="0" w:line="240" w:lineRule="auto"/>
      </w:pPr>
      <w:r>
        <w:separator/>
      </w:r>
    </w:p>
  </w:footnote>
  <w:footnote w:type="continuationSeparator" w:id="0">
    <w:p w:rsidR="00FA2A13" w:rsidRDefault="00FA2A13" w:rsidP="00F20D2C">
      <w:pPr>
        <w:spacing w:after="0" w:line="240" w:lineRule="auto"/>
      </w:pPr>
      <w:r>
        <w:continuationSeparator/>
      </w:r>
    </w:p>
  </w:footnote>
  <w:footnote w:id="1">
    <w:p w:rsidR="00F20D2C" w:rsidRPr="00551017" w:rsidRDefault="00F20D2C" w:rsidP="00F20D2C">
      <w:pPr>
        <w:pStyle w:val="Lbjegyzetszveg"/>
        <w:rPr>
          <w:rFonts w:ascii="Palatino Linotype" w:hAnsi="Palatino Linotype"/>
          <w:sz w:val="16"/>
          <w:szCs w:val="16"/>
        </w:rPr>
      </w:pPr>
      <w:r w:rsidRPr="00551017">
        <w:rPr>
          <w:rStyle w:val="Lbjegyzet-hivatkozs"/>
          <w:rFonts w:ascii="Palatino Linotype" w:hAnsi="Palatino Linotype"/>
          <w:sz w:val="16"/>
          <w:szCs w:val="16"/>
        </w:rPr>
        <w:footnoteRef/>
      </w:r>
      <w:r w:rsidRPr="00551017">
        <w:rPr>
          <w:rFonts w:ascii="Palatino Linotype" w:hAnsi="Palatino Linotype"/>
          <w:sz w:val="16"/>
          <w:szCs w:val="16"/>
        </w:rPr>
        <w:t xml:space="preserve"> A mennyiben a támogatást nyújtó szervezeti egység ezt szükségesnek ítéli.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224" w:rsidRDefault="00FA2A13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49207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224" w:rsidRDefault="00FA2A13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49208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224" w:rsidRDefault="00FA2A13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49206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D2C"/>
    <w:rsid w:val="0012154E"/>
    <w:rsid w:val="00BE4224"/>
    <w:rsid w:val="00D86727"/>
    <w:rsid w:val="00E4338E"/>
    <w:rsid w:val="00F20D2C"/>
    <w:rsid w:val="00F45692"/>
    <w:rsid w:val="00FA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F20D2C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sid w:val="00F20D2C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F20D2C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BE42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E4224"/>
  </w:style>
  <w:style w:type="paragraph" w:styleId="llb">
    <w:name w:val="footer"/>
    <w:basedOn w:val="Norml"/>
    <w:link w:val="llbChar"/>
    <w:uiPriority w:val="99"/>
    <w:unhideWhenUsed/>
    <w:rsid w:val="00BE42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E42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F20D2C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sid w:val="00F20D2C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F20D2C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BE42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E4224"/>
  </w:style>
  <w:style w:type="paragraph" w:styleId="llb">
    <w:name w:val="footer"/>
    <w:basedOn w:val="Norml"/>
    <w:link w:val="llbChar"/>
    <w:uiPriority w:val="99"/>
    <w:unhideWhenUsed/>
    <w:rsid w:val="00BE42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E4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3277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Dóra</dc:creator>
  <cp:lastModifiedBy>Horváth Dóra</cp:lastModifiedBy>
  <cp:revision>3</cp:revision>
  <dcterms:created xsi:type="dcterms:W3CDTF">2017-02-06T07:44:00Z</dcterms:created>
  <dcterms:modified xsi:type="dcterms:W3CDTF">2017-02-09T07:08:00Z</dcterms:modified>
</cp:coreProperties>
</file>