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2C6A" w:rsidRPr="001A2C6A" w:rsidRDefault="001A2C6A" w:rsidP="001A2C6A">
      <w:pPr>
        <w:widowControl w:val="0"/>
        <w:spacing w:after="0" w:line="240" w:lineRule="auto"/>
        <w:jc w:val="center"/>
        <w:rPr>
          <w:rFonts w:ascii="Palatino Linotype" w:eastAsia="Times New Roman" w:hAnsi="Palatino Linotype" w:cs="Times New Roman"/>
          <w:b/>
          <w:sz w:val="24"/>
          <w:szCs w:val="24"/>
          <w:lang w:eastAsia="hu-HU"/>
        </w:rPr>
      </w:pPr>
      <w:r w:rsidRPr="001A2C6A">
        <w:rPr>
          <w:rFonts w:ascii="Palatino Linotype" w:eastAsia="Times New Roman" w:hAnsi="Palatino Linotype" w:cs="Times New Roman"/>
          <w:b/>
          <w:sz w:val="24"/>
          <w:szCs w:val="24"/>
          <w:lang w:eastAsia="hu-HU"/>
        </w:rPr>
        <w:t>TÁJÉKOZTATÓ</w:t>
      </w:r>
    </w:p>
    <w:p w:rsidR="001A2C6A" w:rsidRPr="001A2C6A" w:rsidRDefault="001A2C6A" w:rsidP="001A2C6A">
      <w:pPr>
        <w:widowControl w:val="0"/>
        <w:spacing w:after="0" w:line="240" w:lineRule="auto"/>
        <w:jc w:val="center"/>
        <w:rPr>
          <w:rFonts w:ascii="Palatino Linotype" w:eastAsia="Times New Roman" w:hAnsi="Palatino Linotype" w:cs="Times New Roman"/>
          <w:b/>
          <w:sz w:val="20"/>
          <w:szCs w:val="20"/>
          <w:lang w:eastAsia="hu-HU"/>
        </w:rPr>
      </w:pPr>
      <w:proofErr w:type="gramStart"/>
      <w:r w:rsidRPr="001A2C6A">
        <w:rPr>
          <w:rFonts w:ascii="Palatino Linotype" w:eastAsia="Times New Roman" w:hAnsi="Palatino Linotype" w:cs="Times New Roman"/>
          <w:b/>
          <w:sz w:val="20"/>
          <w:szCs w:val="20"/>
          <w:lang w:eastAsia="hu-HU"/>
        </w:rPr>
        <w:t>a</w:t>
      </w:r>
      <w:proofErr w:type="gramEnd"/>
      <w:r w:rsidRPr="001A2C6A">
        <w:rPr>
          <w:rFonts w:ascii="Palatino Linotype" w:eastAsia="Times New Roman" w:hAnsi="Palatino Linotype" w:cs="Times New Roman"/>
          <w:b/>
          <w:sz w:val="20"/>
          <w:szCs w:val="20"/>
          <w:lang w:eastAsia="hu-HU"/>
        </w:rPr>
        <w:t xml:space="preserve"> jogi személy vagy jogi személyiséggel nem rendelkező más szervezet esetén átlátható szervezetről</w:t>
      </w:r>
      <w:r w:rsidRPr="001A2C6A" w:rsidDel="004E7FF5">
        <w:rPr>
          <w:rFonts w:ascii="Palatino Linotype" w:eastAsia="Times New Roman" w:hAnsi="Palatino Linotype" w:cs="Times New Roman"/>
          <w:b/>
          <w:sz w:val="20"/>
          <w:szCs w:val="20"/>
          <w:lang w:eastAsia="hu-HU"/>
        </w:rPr>
        <w:t xml:space="preserve"> </w:t>
      </w:r>
    </w:p>
    <w:p w:rsidR="001A2C6A" w:rsidRDefault="001A2C6A" w:rsidP="001A2C6A">
      <w:pPr>
        <w:widowControl w:val="0"/>
        <w:autoSpaceDE w:val="0"/>
        <w:autoSpaceDN w:val="0"/>
        <w:adjustRightInd w:val="0"/>
        <w:spacing w:after="0" w:line="240" w:lineRule="auto"/>
        <w:jc w:val="both"/>
        <w:rPr>
          <w:rFonts w:ascii="Palatino Linotype" w:eastAsia="Times New Roman" w:hAnsi="Palatino Linotype" w:cs="Times New Roman"/>
          <w:color w:val="000000"/>
          <w:sz w:val="20"/>
          <w:szCs w:val="20"/>
          <w:lang w:eastAsia="hu-HU"/>
        </w:rPr>
      </w:pPr>
    </w:p>
    <w:p w:rsidR="001A2C6A" w:rsidRPr="001A2C6A" w:rsidRDefault="001A2C6A" w:rsidP="001A2C6A">
      <w:pPr>
        <w:widowControl w:val="0"/>
        <w:autoSpaceDE w:val="0"/>
        <w:autoSpaceDN w:val="0"/>
        <w:adjustRightInd w:val="0"/>
        <w:spacing w:after="0" w:line="240" w:lineRule="auto"/>
        <w:jc w:val="both"/>
        <w:rPr>
          <w:rFonts w:ascii="Palatino Linotype" w:eastAsia="Times New Roman" w:hAnsi="Palatino Linotype" w:cs="Times New Roman"/>
          <w:color w:val="000000"/>
          <w:sz w:val="20"/>
          <w:szCs w:val="20"/>
          <w:lang w:eastAsia="hu-HU"/>
        </w:rPr>
      </w:pPr>
      <w:r w:rsidRPr="001A2C6A">
        <w:rPr>
          <w:rFonts w:ascii="Palatino Linotype" w:eastAsia="Times New Roman" w:hAnsi="Palatino Linotype" w:cs="Times New Roman"/>
          <w:color w:val="000000"/>
          <w:sz w:val="20"/>
          <w:szCs w:val="20"/>
          <w:lang w:eastAsia="hu-HU"/>
        </w:rPr>
        <w:t xml:space="preserve">Átlátható szervezet: (a nemzeti vagyonról szóló 2011. évi CXCVI. törvény (a továbbiakban: </w:t>
      </w:r>
      <w:proofErr w:type="spellStart"/>
      <w:r w:rsidRPr="001A2C6A">
        <w:rPr>
          <w:rFonts w:ascii="Palatino Linotype" w:eastAsia="Times New Roman" w:hAnsi="Palatino Linotype" w:cs="Times New Roman"/>
          <w:color w:val="000000"/>
          <w:sz w:val="20"/>
          <w:szCs w:val="20"/>
          <w:lang w:eastAsia="hu-HU"/>
        </w:rPr>
        <w:t>Nvt</w:t>
      </w:r>
      <w:proofErr w:type="spellEnd"/>
      <w:r w:rsidRPr="001A2C6A">
        <w:rPr>
          <w:rFonts w:ascii="Palatino Linotype" w:eastAsia="Times New Roman" w:hAnsi="Palatino Linotype" w:cs="Times New Roman"/>
          <w:color w:val="000000"/>
          <w:sz w:val="20"/>
          <w:szCs w:val="20"/>
          <w:lang w:eastAsia="hu-HU"/>
        </w:rPr>
        <w:t>.) 3. § (1) bekezdés 1. pontja szerinti fogalom)</w:t>
      </w:r>
    </w:p>
    <w:p w:rsidR="001A2C6A" w:rsidRPr="001A2C6A" w:rsidRDefault="001A2C6A" w:rsidP="001A2C6A">
      <w:pPr>
        <w:widowControl w:val="0"/>
        <w:numPr>
          <w:ilvl w:val="2"/>
          <w:numId w:val="1"/>
        </w:numPr>
        <w:tabs>
          <w:tab w:val="left" w:pos="720"/>
        </w:tabs>
        <w:autoSpaceDE w:val="0"/>
        <w:autoSpaceDN w:val="0"/>
        <w:adjustRightInd w:val="0"/>
        <w:spacing w:after="0" w:line="240" w:lineRule="auto"/>
        <w:ind w:left="720"/>
        <w:jc w:val="both"/>
        <w:rPr>
          <w:rFonts w:ascii="Palatino Linotype" w:eastAsia="Times New Roman" w:hAnsi="Palatino Linotype" w:cs="Times New Roman"/>
          <w:color w:val="000000"/>
          <w:sz w:val="20"/>
          <w:szCs w:val="20"/>
          <w:lang w:eastAsia="hu-HU"/>
        </w:rPr>
      </w:pPr>
      <w:r w:rsidRPr="001A2C6A">
        <w:rPr>
          <w:rFonts w:ascii="Palatino Linotype" w:eastAsia="Times New Roman" w:hAnsi="Palatino Linotype" w:cs="Times New Roman"/>
          <w:color w:val="000000"/>
          <w:sz w:val="20"/>
          <w:szCs w:val="20"/>
          <w:lang w:eastAsia="hu-HU"/>
        </w:rPr>
        <w:t>a nemzetközi szervezet,</w:t>
      </w:r>
    </w:p>
    <w:p w:rsidR="001A2C6A" w:rsidRPr="001A2C6A" w:rsidRDefault="001A2C6A" w:rsidP="001A2C6A">
      <w:pPr>
        <w:widowControl w:val="0"/>
        <w:numPr>
          <w:ilvl w:val="2"/>
          <w:numId w:val="1"/>
        </w:numPr>
        <w:tabs>
          <w:tab w:val="left" w:pos="720"/>
        </w:tabs>
        <w:autoSpaceDE w:val="0"/>
        <w:autoSpaceDN w:val="0"/>
        <w:adjustRightInd w:val="0"/>
        <w:spacing w:after="0" w:line="240" w:lineRule="auto"/>
        <w:ind w:left="720"/>
        <w:jc w:val="both"/>
        <w:rPr>
          <w:rFonts w:ascii="Palatino Linotype" w:eastAsia="Times New Roman" w:hAnsi="Palatino Linotype" w:cs="Times New Roman"/>
          <w:color w:val="000000"/>
          <w:sz w:val="20"/>
          <w:szCs w:val="20"/>
          <w:lang w:eastAsia="hu-HU"/>
        </w:rPr>
      </w:pPr>
      <w:r w:rsidRPr="001A2C6A">
        <w:rPr>
          <w:rFonts w:ascii="Palatino Linotype" w:eastAsia="Times New Roman" w:hAnsi="Palatino Linotype" w:cs="Times New Roman"/>
          <w:color w:val="000000"/>
          <w:sz w:val="20"/>
          <w:szCs w:val="20"/>
          <w:lang w:eastAsia="hu-HU"/>
        </w:rPr>
        <w:t xml:space="preserve">az állam és a külföldi állam, </w:t>
      </w:r>
    </w:p>
    <w:p w:rsidR="001A2C6A" w:rsidRPr="001A2C6A" w:rsidRDefault="001A2C6A" w:rsidP="001A2C6A">
      <w:pPr>
        <w:widowControl w:val="0"/>
        <w:numPr>
          <w:ilvl w:val="2"/>
          <w:numId w:val="1"/>
        </w:numPr>
        <w:tabs>
          <w:tab w:val="left" w:pos="720"/>
        </w:tabs>
        <w:autoSpaceDE w:val="0"/>
        <w:autoSpaceDN w:val="0"/>
        <w:adjustRightInd w:val="0"/>
        <w:spacing w:after="0" w:line="240" w:lineRule="auto"/>
        <w:ind w:left="720"/>
        <w:jc w:val="both"/>
        <w:rPr>
          <w:rFonts w:ascii="Palatino Linotype" w:eastAsia="Times New Roman" w:hAnsi="Palatino Linotype" w:cs="Times New Roman"/>
          <w:color w:val="000000"/>
          <w:sz w:val="20"/>
          <w:szCs w:val="20"/>
          <w:lang w:eastAsia="hu-HU"/>
        </w:rPr>
      </w:pPr>
      <w:r w:rsidRPr="001A2C6A">
        <w:rPr>
          <w:rFonts w:ascii="Palatino Linotype" w:eastAsia="Times New Roman" w:hAnsi="Palatino Linotype" w:cs="Times New Roman"/>
          <w:color w:val="000000"/>
          <w:sz w:val="20"/>
          <w:szCs w:val="20"/>
          <w:lang w:eastAsia="hu-HU"/>
        </w:rPr>
        <w:t>külföldi helyhatóság, a külföldi állami vagy helyhatósági szerv,</w:t>
      </w:r>
    </w:p>
    <w:p w:rsidR="001A2C6A" w:rsidRPr="001A2C6A" w:rsidRDefault="001A2C6A" w:rsidP="001A2C6A">
      <w:pPr>
        <w:widowControl w:val="0"/>
        <w:numPr>
          <w:ilvl w:val="2"/>
          <w:numId w:val="1"/>
        </w:numPr>
        <w:tabs>
          <w:tab w:val="left" w:pos="720"/>
        </w:tabs>
        <w:autoSpaceDE w:val="0"/>
        <w:autoSpaceDN w:val="0"/>
        <w:adjustRightInd w:val="0"/>
        <w:spacing w:after="0" w:line="240" w:lineRule="auto"/>
        <w:ind w:left="720"/>
        <w:jc w:val="both"/>
        <w:rPr>
          <w:rFonts w:ascii="Palatino Linotype" w:eastAsia="Times New Roman" w:hAnsi="Palatino Linotype" w:cs="Times New Roman"/>
          <w:color w:val="000000"/>
          <w:sz w:val="20"/>
          <w:szCs w:val="20"/>
          <w:lang w:eastAsia="hu-HU"/>
        </w:rPr>
      </w:pPr>
      <w:r w:rsidRPr="001A2C6A">
        <w:rPr>
          <w:rFonts w:ascii="Palatino Linotype" w:eastAsia="Times New Roman" w:hAnsi="Palatino Linotype" w:cs="Times New Roman"/>
          <w:color w:val="000000"/>
          <w:sz w:val="20"/>
          <w:szCs w:val="20"/>
          <w:lang w:eastAsia="hu-HU"/>
        </w:rPr>
        <w:t xml:space="preserve">a költségvetési szerv, </w:t>
      </w:r>
    </w:p>
    <w:p w:rsidR="001A2C6A" w:rsidRPr="001A2C6A" w:rsidRDefault="001A2C6A" w:rsidP="001A2C6A">
      <w:pPr>
        <w:widowControl w:val="0"/>
        <w:numPr>
          <w:ilvl w:val="2"/>
          <w:numId w:val="1"/>
        </w:numPr>
        <w:tabs>
          <w:tab w:val="left" w:pos="720"/>
        </w:tabs>
        <w:autoSpaceDE w:val="0"/>
        <w:autoSpaceDN w:val="0"/>
        <w:adjustRightInd w:val="0"/>
        <w:spacing w:after="0" w:line="240" w:lineRule="auto"/>
        <w:ind w:left="720"/>
        <w:jc w:val="both"/>
        <w:rPr>
          <w:rFonts w:ascii="Palatino Linotype" w:eastAsia="Times New Roman" w:hAnsi="Palatino Linotype" w:cs="Times New Roman"/>
          <w:color w:val="000000"/>
          <w:sz w:val="20"/>
          <w:szCs w:val="20"/>
          <w:lang w:eastAsia="hu-HU"/>
        </w:rPr>
      </w:pPr>
      <w:r w:rsidRPr="001A2C6A">
        <w:rPr>
          <w:rFonts w:ascii="Palatino Linotype" w:eastAsia="Times New Roman" w:hAnsi="Palatino Linotype" w:cs="Times New Roman"/>
          <w:color w:val="000000"/>
          <w:sz w:val="20"/>
          <w:szCs w:val="20"/>
          <w:lang w:eastAsia="hu-HU"/>
        </w:rPr>
        <w:t xml:space="preserve">a köztestület, </w:t>
      </w:r>
    </w:p>
    <w:p w:rsidR="001A2C6A" w:rsidRPr="001A2C6A" w:rsidRDefault="001A2C6A" w:rsidP="001A2C6A">
      <w:pPr>
        <w:widowControl w:val="0"/>
        <w:numPr>
          <w:ilvl w:val="2"/>
          <w:numId w:val="1"/>
        </w:numPr>
        <w:tabs>
          <w:tab w:val="left" w:pos="720"/>
        </w:tabs>
        <w:autoSpaceDE w:val="0"/>
        <w:autoSpaceDN w:val="0"/>
        <w:adjustRightInd w:val="0"/>
        <w:spacing w:after="0" w:line="240" w:lineRule="auto"/>
        <w:ind w:left="720"/>
        <w:jc w:val="both"/>
        <w:rPr>
          <w:rFonts w:ascii="Palatino Linotype" w:eastAsia="Times New Roman" w:hAnsi="Palatino Linotype" w:cs="Times New Roman"/>
          <w:color w:val="000000"/>
          <w:sz w:val="20"/>
          <w:szCs w:val="20"/>
          <w:lang w:eastAsia="hu-HU"/>
        </w:rPr>
      </w:pPr>
      <w:r w:rsidRPr="001A2C6A">
        <w:rPr>
          <w:rFonts w:ascii="Palatino Linotype" w:eastAsia="Times New Roman" w:hAnsi="Palatino Linotype" w:cs="Times New Roman"/>
          <w:color w:val="000000"/>
          <w:sz w:val="20"/>
          <w:szCs w:val="20"/>
          <w:lang w:eastAsia="hu-HU"/>
        </w:rPr>
        <w:t xml:space="preserve">az egyházi jogi személy, </w:t>
      </w:r>
    </w:p>
    <w:p w:rsidR="001A2C6A" w:rsidRPr="001A2C6A" w:rsidRDefault="001A2C6A" w:rsidP="001A2C6A">
      <w:pPr>
        <w:widowControl w:val="0"/>
        <w:numPr>
          <w:ilvl w:val="2"/>
          <w:numId w:val="1"/>
        </w:numPr>
        <w:tabs>
          <w:tab w:val="left" w:pos="720"/>
        </w:tabs>
        <w:autoSpaceDE w:val="0"/>
        <w:autoSpaceDN w:val="0"/>
        <w:adjustRightInd w:val="0"/>
        <w:spacing w:after="0" w:line="240" w:lineRule="auto"/>
        <w:ind w:left="720"/>
        <w:jc w:val="both"/>
        <w:rPr>
          <w:rFonts w:ascii="Palatino Linotype" w:eastAsia="Times New Roman" w:hAnsi="Palatino Linotype" w:cs="Times New Roman"/>
          <w:color w:val="000000"/>
          <w:sz w:val="20"/>
          <w:szCs w:val="20"/>
          <w:lang w:eastAsia="hu-HU"/>
        </w:rPr>
      </w:pPr>
      <w:r w:rsidRPr="001A2C6A">
        <w:rPr>
          <w:rFonts w:ascii="Palatino Linotype" w:eastAsia="Times New Roman" w:hAnsi="Palatino Linotype" w:cs="Times New Roman"/>
          <w:color w:val="000000"/>
          <w:sz w:val="20"/>
          <w:szCs w:val="20"/>
          <w:lang w:eastAsia="hu-HU"/>
        </w:rPr>
        <w:t xml:space="preserve">a helyi önkormányzat, a nemzetiségi önkormányzat, a társulás, </w:t>
      </w:r>
    </w:p>
    <w:p w:rsidR="001A2C6A" w:rsidRPr="001A2C6A" w:rsidRDefault="001A2C6A" w:rsidP="001A2C6A">
      <w:pPr>
        <w:widowControl w:val="0"/>
        <w:numPr>
          <w:ilvl w:val="2"/>
          <w:numId w:val="1"/>
        </w:numPr>
        <w:tabs>
          <w:tab w:val="left" w:pos="720"/>
        </w:tabs>
        <w:autoSpaceDE w:val="0"/>
        <w:autoSpaceDN w:val="0"/>
        <w:adjustRightInd w:val="0"/>
        <w:spacing w:after="0" w:line="240" w:lineRule="auto"/>
        <w:ind w:left="720"/>
        <w:jc w:val="both"/>
        <w:rPr>
          <w:rFonts w:ascii="Palatino Linotype" w:eastAsia="Times New Roman" w:hAnsi="Palatino Linotype" w:cs="Times New Roman"/>
          <w:color w:val="000000"/>
          <w:sz w:val="20"/>
          <w:szCs w:val="20"/>
          <w:lang w:eastAsia="hu-HU"/>
        </w:rPr>
      </w:pPr>
      <w:r w:rsidRPr="001A2C6A">
        <w:rPr>
          <w:rFonts w:ascii="Palatino Linotype" w:eastAsia="Times New Roman" w:hAnsi="Palatino Linotype" w:cs="Times New Roman"/>
          <w:color w:val="000000"/>
          <w:sz w:val="20"/>
          <w:szCs w:val="20"/>
          <w:lang w:eastAsia="hu-HU"/>
        </w:rPr>
        <w:t xml:space="preserve">az Európai Gazdasági Térségről szóló megállapodásban részes állam szabályozott piacára bevezetett nyilvánosan működő részvénytársaság, valamint </w:t>
      </w:r>
    </w:p>
    <w:p w:rsidR="001A2C6A" w:rsidRPr="001A2C6A" w:rsidRDefault="001A2C6A" w:rsidP="001A2C6A">
      <w:pPr>
        <w:widowControl w:val="0"/>
        <w:numPr>
          <w:ilvl w:val="2"/>
          <w:numId w:val="1"/>
        </w:numPr>
        <w:tabs>
          <w:tab w:val="left" w:pos="720"/>
        </w:tabs>
        <w:autoSpaceDE w:val="0"/>
        <w:autoSpaceDN w:val="0"/>
        <w:adjustRightInd w:val="0"/>
        <w:spacing w:after="0" w:line="240" w:lineRule="auto"/>
        <w:ind w:left="720"/>
        <w:jc w:val="both"/>
        <w:rPr>
          <w:rFonts w:ascii="Palatino Linotype" w:eastAsia="Times New Roman" w:hAnsi="Palatino Linotype" w:cs="Times New Roman"/>
          <w:color w:val="000000"/>
          <w:sz w:val="20"/>
          <w:szCs w:val="20"/>
          <w:lang w:eastAsia="hu-HU"/>
        </w:rPr>
      </w:pPr>
      <w:r w:rsidRPr="001A2C6A">
        <w:rPr>
          <w:rFonts w:ascii="Palatino Linotype" w:eastAsia="Times New Roman" w:hAnsi="Palatino Linotype" w:cs="Times New Roman"/>
          <w:color w:val="000000"/>
          <w:sz w:val="20"/>
          <w:szCs w:val="20"/>
          <w:lang w:eastAsia="hu-HU"/>
        </w:rPr>
        <w:t xml:space="preserve">a gazdálkodó szervezet, amelyben az állam vagy </w:t>
      </w:r>
      <w:bookmarkStart w:id="0" w:name="_GoBack"/>
      <w:bookmarkEnd w:id="0"/>
      <w:r w:rsidRPr="001A2C6A">
        <w:rPr>
          <w:rFonts w:ascii="Palatino Linotype" w:eastAsia="Times New Roman" w:hAnsi="Palatino Linotype" w:cs="Times New Roman"/>
          <w:color w:val="000000"/>
          <w:sz w:val="20"/>
          <w:szCs w:val="20"/>
          <w:lang w:eastAsia="hu-HU"/>
        </w:rPr>
        <w:t>a helyi önkormányzat külön-külön vagy együtt 100%-os részesedéssel rendelkezik, továbbá</w:t>
      </w:r>
    </w:p>
    <w:p w:rsidR="001A2C6A" w:rsidRPr="001A2C6A" w:rsidRDefault="001A2C6A" w:rsidP="001A2C6A">
      <w:pPr>
        <w:widowControl w:val="0"/>
        <w:numPr>
          <w:ilvl w:val="2"/>
          <w:numId w:val="1"/>
        </w:numPr>
        <w:tabs>
          <w:tab w:val="left" w:pos="720"/>
        </w:tabs>
        <w:autoSpaceDE w:val="0"/>
        <w:autoSpaceDN w:val="0"/>
        <w:adjustRightInd w:val="0"/>
        <w:spacing w:after="0" w:line="240" w:lineRule="auto"/>
        <w:ind w:left="720"/>
        <w:jc w:val="both"/>
        <w:rPr>
          <w:rFonts w:ascii="Palatino Linotype" w:eastAsia="Times New Roman" w:hAnsi="Palatino Linotype" w:cs="Times New Roman"/>
          <w:color w:val="000000"/>
          <w:sz w:val="20"/>
          <w:szCs w:val="20"/>
          <w:lang w:eastAsia="hu-HU"/>
        </w:rPr>
      </w:pPr>
      <w:r w:rsidRPr="001A2C6A">
        <w:rPr>
          <w:rFonts w:ascii="Palatino Linotype" w:eastAsia="Times New Roman" w:hAnsi="Palatino Linotype" w:cs="Times New Roman"/>
          <w:color w:val="000000"/>
          <w:sz w:val="20"/>
          <w:szCs w:val="20"/>
          <w:lang w:eastAsia="hu-HU"/>
        </w:rPr>
        <w:t>az olyan államháztartáson kívüli jogi személy vagy az olyan jogi személyiséggel nem rendelkező gazdálkodó szervezet, amely megfelel a következő feltételeknek:</w:t>
      </w:r>
    </w:p>
    <w:p w:rsidR="001A2C6A" w:rsidRPr="001A2C6A" w:rsidRDefault="001A2C6A" w:rsidP="001A2C6A">
      <w:pPr>
        <w:widowControl w:val="0"/>
        <w:numPr>
          <w:ilvl w:val="0"/>
          <w:numId w:val="2"/>
        </w:numPr>
        <w:tabs>
          <w:tab w:val="num" w:pos="720"/>
        </w:tabs>
        <w:autoSpaceDE w:val="0"/>
        <w:autoSpaceDN w:val="0"/>
        <w:adjustRightInd w:val="0"/>
        <w:spacing w:after="0" w:line="240" w:lineRule="auto"/>
        <w:ind w:left="720"/>
        <w:jc w:val="both"/>
        <w:rPr>
          <w:rFonts w:ascii="Palatino Linotype" w:eastAsia="Times New Roman" w:hAnsi="Palatino Linotype" w:cs="Times New Roman"/>
          <w:color w:val="000000"/>
          <w:sz w:val="20"/>
          <w:szCs w:val="20"/>
          <w:lang w:eastAsia="hu-HU"/>
        </w:rPr>
      </w:pPr>
      <w:r w:rsidRPr="001A2C6A">
        <w:rPr>
          <w:rFonts w:ascii="Palatino Linotype" w:eastAsia="Times New Roman" w:hAnsi="Palatino Linotype" w:cs="Times New Roman"/>
          <w:color w:val="000000"/>
          <w:sz w:val="20"/>
          <w:szCs w:val="20"/>
          <w:lang w:eastAsia="hu-HU"/>
        </w:rPr>
        <w:t xml:space="preserve">tulajdonosi szerkezete, a pénzmosás és a terrorizmus finanszírozása megelőzéséről és megakadályozásáról szóló törvény szerint meghatározott tényleges tulajdonosa megismerhető, </w:t>
      </w:r>
    </w:p>
    <w:p w:rsidR="001A2C6A" w:rsidRPr="001A2C6A" w:rsidRDefault="001A2C6A" w:rsidP="001A2C6A">
      <w:pPr>
        <w:widowControl w:val="0"/>
        <w:autoSpaceDE w:val="0"/>
        <w:autoSpaceDN w:val="0"/>
        <w:adjustRightInd w:val="0"/>
        <w:spacing w:after="0" w:line="240" w:lineRule="auto"/>
        <w:ind w:left="720"/>
        <w:jc w:val="both"/>
        <w:rPr>
          <w:rFonts w:ascii="Palatino Linotype" w:eastAsia="Times New Roman" w:hAnsi="Palatino Linotype" w:cs="Times New Roman"/>
          <w:color w:val="000000"/>
          <w:sz w:val="20"/>
          <w:szCs w:val="20"/>
          <w:lang w:eastAsia="hu-HU"/>
        </w:rPr>
      </w:pPr>
      <w:r w:rsidRPr="001A2C6A">
        <w:rPr>
          <w:rFonts w:ascii="Palatino Linotype" w:eastAsia="Times New Roman" w:hAnsi="Palatino Linotype" w:cs="Times New Roman"/>
          <w:bCs/>
          <w:color w:val="000000"/>
          <w:sz w:val="20"/>
          <w:szCs w:val="20"/>
          <w:lang w:eastAsia="hu-HU"/>
        </w:rPr>
        <w:t xml:space="preserve">A pénzmosás és a terrorizmus finanszírozása megelőzéséről és megakadályozásáról szóló 2007. évi CXXXVI. törvény 3. § </w:t>
      </w:r>
      <w:r w:rsidRPr="001A2C6A">
        <w:rPr>
          <w:rFonts w:ascii="Palatino Linotype" w:eastAsia="Times New Roman" w:hAnsi="Palatino Linotype" w:cs="Times New Roman"/>
          <w:iCs/>
          <w:color w:val="000000"/>
          <w:sz w:val="20"/>
          <w:szCs w:val="20"/>
          <w:lang w:eastAsia="hu-HU"/>
        </w:rPr>
        <w:t>r) pontja szerint tényleges tulajdonos</w:t>
      </w:r>
      <w:r w:rsidRPr="001A2C6A">
        <w:rPr>
          <w:rFonts w:ascii="Palatino Linotype" w:eastAsia="Times New Roman" w:hAnsi="Palatino Linotype" w:cs="Times New Roman"/>
          <w:i/>
          <w:iCs/>
          <w:color w:val="000000"/>
          <w:sz w:val="20"/>
          <w:szCs w:val="20"/>
          <w:lang w:eastAsia="hu-HU"/>
        </w:rPr>
        <w:t>:</w:t>
      </w:r>
    </w:p>
    <w:p w:rsidR="001A2C6A" w:rsidRPr="001A2C6A" w:rsidRDefault="001A2C6A" w:rsidP="001A2C6A">
      <w:pPr>
        <w:widowControl w:val="0"/>
        <w:numPr>
          <w:ilvl w:val="0"/>
          <w:numId w:val="3"/>
        </w:numPr>
        <w:tabs>
          <w:tab w:val="left" w:pos="1080"/>
        </w:tabs>
        <w:autoSpaceDE w:val="0"/>
        <w:autoSpaceDN w:val="0"/>
        <w:adjustRightInd w:val="0"/>
        <w:spacing w:after="0" w:line="240" w:lineRule="auto"/>
        <w:ind w:left="1080"/>
        <w:jc w:val="both"/>
        <w:rPr>
          <w:rFonts w:ascii="Palatino Linotype" w:eastAsia="Times New Roman" w:hAnsi="Palatino Linotype" w:cs="Times New Roman"/>
          <w:color w:val="000000"/>
          <w:sz w:val="20"/>
          <w:szCs w:val="20"/>
          <w:lang w:eastAsia="hu-HU"/>
        </w:rPr>
      </w:pPr>
      <w:r w:rsidRPr="001A2C6A">
        <w:rPr>
          <w:rFonts w:ascii="Palatino Linotype" w:eastAsia="Times New Roman" w:hAnsi="Palatino Linotype" w:cs="Times New Roman"/>
          <w:i/>
          <w:iCs/>
          <w:color w:val="000000"/>
          <w:sz w:val="20"/>
          <w:szCs w:val="20"/>
          <w:lang w:eastAsia="hu-HU"/>
        </w:rPr>
        <w:t xml:space="preserve"> </w:t>
      </w:r>
      <w:r w:rsidRPr="001A2C6A">
        <w:rPr>
          <w:rFonts w:ascii="Palatino Linotype" w:eastAsia="Times New Roman" w:hAnsi="Palatino Linotype" w:cs="Times New Roman"/>
          <w:color w:val="000000"/>
          <w:sz w:val="20"/>
          <w:szCs w:val="20"/>
          <w:lang w:eastAsia="hu-HU"/>
        </w:rPr>
        <w:t>az a természetes személy (ennek hiányában a jogi személy vagy jogi személyiséggel nem rendelkező szervezet vezető tisztségviselője), aki jogi személyben vagy jogi személyiséggel nem rendelkező szervezetben közvetlenül vagy – a Polgári Törvénykönyvről szóló 2013. évi V. törvény (a továbbiakban: Ptk.) 8:2. § (4) bekezdésében meghatározott módon – közvetve a szavazati jogok vagy a tulajdoni hányad legalább huszonöt százalékával rendelkezik, ha a jogi személy vagy jogi személyiséggel nem rendelkező szervezet nem a szabályozott piacon jegyzett társaság, amelyre a közösségi jogi szabályozással vagy azzal egyenértékű nemzetközi előírásokkal összhangban lévő közzétételi követelmények vonatkoznak,</w:t>
      </w:r>
    </w:p>
    <w:p w:rsidR="001A2C6A" w:rsidRPr="001A2C6A" w:rsidRDefault="001A2C6A" w:rsidP="001A2C6A">
      <w:pPr>
        <w:widowControl w:val="0"/>
        <w:autoSpaceDE w:val="0"/>
        <w:autoSpaceDN w:val="0"/>
        <w:adjustRightInd w:val="0"/>
        <w:spacing w:after="0" w:line="240" w:lineRule="auto"/>
        <w:ind w:left="1080"/>
        <w:jc w:val="both"/>
        <w:rPr>
          <w:rFonts w:ascii="Palatino Linotype" w:eastAsia="Times New Roman" w:hAnsi="Palatino Linotype" w:cs="Times New Roman"/>
          <w:color w:val="000000"/>
          <w:sz w:val="20"/>
          <w:szCs w:val="20"/>
          <w:lang w:eastAsia="hu-HU"/>
        </w:rPr>
      </w:pPr>
      <w:r w:rsidRPr="001A2C6A">
        <w:rPr>
          <w:rFonts w:ascii="Palatino Linotype" w:eastAsia="Times New Roman" w:hAnsi="Palatino Linotype" w:cs="Times New Roman"/>
          <w:color w:val="000000"/>
          <w:sz w:val="20"/>
          <w:szCs w:val="20"/>
          <w:lang w:eastAsia="hu-HU"/>
        </w:rPr>
        <w:t>(A Ptk. 8:2. § (4) bekezdés szerint közvetett befolyással rendelkezik a jogi személyben az, aki a jogi személyben szavazati joggal rendelkező más jogi személyben (köztes jogi személy) befolyással bír. A közvetett befolyás mértéke a köztes jogi személy befolyásának olyan hányada, amilyen mértékű befolyással a befolyással rendelkező a köztes jogi személyben rendelkezik. Ha a befolyással rendelkező a szavazatok felét meghaladó mértékű befolyással rendelkezik a köztes jogi személyben, akkor a köztes jogi személynek a jogi személyben fennálló befolyását teljes egészében a befolyással rendelkező közvetett befolyásaként kell figyelembe venni.)</w:t>
      </w:r>
    </w:p>
    <w:p w:rsidR="001A2C6A" w:rsidRPr="001A2C6A" w:rsidRDefault="001A2C6A" w:rsidP="001A2C6A">
      <w:pPr>
        <w:widowControl w:val="0"/>
        <w:numPr>
          <w:ilvl w:val="0"/>
          <w:numId w:val="3"/>
        </w:numPr>
        <w:tabs>
          <w:tab w:val="left" w:pos="1080"/>
        </w:tabs>
        <w:autoSpaceDE w:val="0"/>
        <w:autoSpaceDN w:val="0"/>
        <w:adjustRightInd w:val="0"/>
        <w:spacing w:after="0" w:line="240" w:lineRule="auto"/>
        <w:ind w:left="1080"/>
        <w:jc w:val="both"/>
        <w:rPr>
          <w:rFonts w:ascii="Palatino Linotype" w:eastAsia="Times New Roman" w:hAnsi="Palatino Linotype" w:cs="Times New Roman"/>
          <w:color w:val="000000"/>
          <w:sz w:val="20"/>
          <w:szCs w:val="20"/>
          <w:lang w:eastAsia="hu-HU"/>
        </w:rPr>
      </w:pPr>
      <w:r w:rsidRPr="001A2C6A">
        <w:rPr>
          <w:rFonts w:ascii="Palatino Linotype" w:eastAsia="Times New Roman" w:hAnsi="Palatino Linotype" w:cs="Times New Roman"/>
          <w:color w:val="000000"/>
          <w:sz w:val="20"/>
          <w:szCs w:val="20"/>
          <w:lang w:eastAsia="hu-HU"/>
        </w:rPr>
        <w:t xml:space="preserve">az a természetes személy (ennek hiányában a jogi személy vagy jogi személyiséggel nem rendelkező szervezet vezető tisztségviselője), aki jogi személyben vagy jogi személyiséggel nem rendelkező szervezetben – a Ptk. 8:2. § (2) bekezdésében meghatározott – meghatározó befolyással rendelkezik. </w:t>
      </w:r>
    </w:p>
    <w:p w:rsidR="001A2C6A" w:rsidRPr="001A2C6A" w:rsidRDefault="001A2C6A" w:rsidP="001A2C6A">
      <w:pPr>
        <w:widowControl w:val="0"/>
        <w:autoSpaceDE w:val="0"/>
        <w:autoSpaceDN w:val="0"/>
        <w:adjustRightInd w:val="0"/>
        <w:spacing w:after="0" w:line="240" w:lineRule="auto"/>
        <w:ind w:left="1080"/>
        <w:jc w:val="both"/>
        <w:rPr>
          <w:rFonts w:ascii="Palatino Linotype" w:eastAsia="Times New Roman" w:hAnsi="Palatino Linotype" w:cs="Times New Roman"/>
          <w:color w:val="000000"/>
          <w:sz w:val="20"/>
          <w:szCs w:val="20"/>
          <w:lang w:eastAsia="hu-HU"/>
        </w:rPr>
      </w:pPr>
      <w:r w:rsidRPr="001A2C6A">
        <w:rPr>
          <w:rFonts w:ascii="Palatino Linotype" w:eastAsia="Times New Roman" w:hAnsi="Palatino Linotype" w:cs="Times New Roman"/>
          <w:color w:val="000000"/>
          <w:sz w:val="20"/>
          <w:szCs w:val="20"/>
          <w:lang w:eastAsia="hu-HU"/>
        </w:rPr>
        <w:t>(A Ptk. 8:2. § (2) bekezdés szerint a befolyással rendelkező akkor rendelkezik egy jogi személyben meghatározó befolyással, ha annak tagja, illetve részvényese és:</w:t>
      </w:r>
    </w:p>
    <w:p w:rsidR="001A2C6A" w:rsidRPr="001A2C6A" w:rsidRDefault="001A2C6A" w:rsidP="001A2C6A">
      <w:pPr>
        <w:widowControl w:val="0"/>
        <w:numPr>
          <w:ilvl w:val="0"/>
          <w:numId w:val="4"/>
        </w:numPr>
        <w:tabs>
          <w:tab w:val="num" w:pos="1440"/>
        </w:tabs>
        <w:autoSpaceDE w:val="0"/>
        <w:autoSpaceDN w:val="0"/>
        <w:adjustRightInd w:val="0"/>
        <w:spacing w:after="0" w:line="240" w:lineRule="auto"/>
        <w:ind w:left="1440" w:hanging="360"/>
        <w:jc w:val="both"/>
        <w:rPr>
          <w:rFonts w:ascii="Palatino Linotype" w:eastAsia="Times New Roman" w:hAnsi="Palatino Linotype" w:cs="Times New Roman"/>
          <w:color w:val="000000"/>
          <w:sz w:val="20"/>
          <w:szCs w:val="20"/>
          <w:lang w:eastAsia="hu-HU"/>
        </w:rPr>
      </w:pPr>
      <w:r w:rsidRPr="001A2C6A">
        <w:rPr>
          <w:rFonts w:ascii="Palatino Linotype" w:eastAsia="Times New Roman" w:hAnsi="Palatino Linotype" w:cs="Times New Roman"/>
          <w:color w:val="000000"/>
          <w:sz w:val="20"/>
          <w:szCs w:val="20"/>
          <w:lang w:eastAsia="hu-HU"/>
        </w:rPr>
        <w:t>jogosult e jogi személy vezető tisztségviselői vagy felügyelőbizottsága tagjai többségének megválasztására, illetve visszahívására, vagy</w:t>
      </w:r>
    </w:p>
    <w:p w:rsidR="001A2C6A" w:rsidRPr="001A2C6A" w:rsidRDefault="001A2C6A" w:rsidP="001A2C6A">
      <w:pPr>
        <w:widowControl w:val="0"/>
        <w:numPr>
          <w:ilvl w:val="0"/>
          <w:numId w:val="4"/>
        </w:numPr>
        <w:tabs>
          <w:tab w:val="num" w:pos="1418"/>
        </w:tabs>
        <w:autoSpaceDE w:val="0"/>
        <w:autoSpaceDN w:val="0"/>
        <w:adjustRightInd w:val="0"/>
        <w:spacing w:after="0" w:line="240" w:lineRule="auto"/>
        <w:ind w:left="1418"/>
        <w:jc w:val="both"/>
        <w:rPr>
          <w:rFonts w:ascii="Palatino Linotype" w:eastAsia="Times New Roman" w:hAnsi="Palatino Linotype" w:cs="Times New Roman"/>
          <w:color w:val="000000"/>
          <w:sz w:val="20"/>
          <w:szCs w:val="20"/>
          <w:lang w:eastAsia="hu-HU"/>
        </w:rPr>
      </w:pPr>
      <w:r w:rsidRPr="001A2C6A">
        <w:rPr>
          <w:rFonts w:ascii="Palatino Linotype" w:eastAsia="Times New Roman" w:hAnsi="Palatino Linotype" w:cs="Times New Roman"/>
          <w:color w:val="000000"/>
          <w:sz w:val="20"/>
          <w:szCs w:val="20"/>
          <w:lang w:eastAsia="hu-HU"/>
        </w:rPr>
        <w:t xml:space="preserve">jogi személy más tagjai, illetve részvényesei a befolyással rendelkezővel kötött megállapodás alapján a befolyással rendelkezővel azonos tartalommal szavaznak, </w:t>
      </w:r>
      <w:r w:rsidRPr="001A2C6A">
        <w:rPr>
          <w:rFonts w:ascii="Palatino Linotype" w:eastAsia="Times New Roman" w:hAnsi="Palatino Linotype" w:cs="Times New Roman"/>
          <w:color w:val="000000"/>
          <w:sz w:val="20"/>
          <w:szCs w:val="20"/>
          <w:lang w:eastAsia="hu-HU"/>
        </w:rPr>
        <w:lastRenderedPageBreak/>
        <w:t xml:space="preserve">vagy a befolyással rendelkezőn keresztül gyakorolják szavazati jogukat, feltéve, hogy együtt a szavazatok több mint felével rendelkeznek.) </w:t>
      </w:r>
    </w:p>
    <w:p w:rsidR="001A2C6A" w:rsidRPr="001A2C6A" w:rsidRDefault="001A2C6A" w:rsidP="001A2C6A">
      <w:pPr>
        <w:widowControl w:val="0"/>
        <w:numPr>
          <w:ilvl w:val="0"/>
          <w:numId w:val="3"/>
        </w:numPr>
        <w:tabs>
          <w:tab w:val="num" w:pos="1080"/>
        </w:tabs>
        <w:autoSpaceDE w:val="0"/>
        <w:autoSpaceDN w:val="0"/>
        <w:adjustRightInd w:val="0"/>
        <w:spacing w:after="0" w:line="240" w:lineRule="auto"/>
        <w:ind w:left="1080"/>
        <w:jc w:val="both"/>
        <w:rPr>
          <w:rFonts w:ascii="Palatino Linotype" w:eastAsia="Times New Roman" w:hAnsi="Palatino Linotype" w:cs="Times New Roman"/>
          <w:color w:val="000000"/>
          <w:sz w:val="20"/>
          <w:szCs w:val="20"/>
          <w:lang w:eastAsia="hu-HU"/>
        </w:rPr>
      </w:pPr>
      <w:r w:rsidRPr="001A2C6A">
        <w:rPr>
          <w:rFonts w:ascii="Palatino Linotype" w:eastAsia="Times New Roman" w:hAnsi="Palatino Linotype" w:cs="Times New Roman"/>
          <w:color w:val="000000"/>
          <w:sz w:val="20"/>
          <w:szCs w:val="20"/>
          <w:lang w:eastAsia="hu-HU"/>
        </w:rPr>
        <w:t>az a természetes személy, akinek megbízásából valamely ügyleti megbízást végrehajtanak, továbbá</w:t>
      </w:r>
    </w:p>
    <w:p w:rsidR="001A2C6A" w:rsidRPr="001A2C6A" w:rsidRDefault="001A2C6A" w:rsidP="001A2C6A">
      <w:pPr>
        <w:widowControl w:val="0"/>
        <w:numPr>
          <w:ilvl w:val="0"/>
          <w:numId w:val="3"/>
        </w:numPr>
        <w:tabs>
          <w:tab w:val="num" w:pos="1080"/>
        </w:tabs>
        <w:autoSpaceDE w:val="0"/>
        <w:autoSpaceDN w:val="0"/>
        <w:adjustRightInd w:val="0"/>
        <w:spacing w:after="0" w:line="240" w:lineRule="auto"/>
        <w:ind w:left="1080"/>
        <w:jc w:val="both"/>
        <w:rPr>
          <w:rFonts w:ascii="Palatino Linotype" w:eastAsia="Times New Roman" w:hAnsi="Palatino Linotype" w:cs="Times New Roman"/>
          <w:color w:val="000000"/>
          <w:sz w:val="20"/>
          <w:szCs w:val="20"/>
          <w:lang w:eastAsia="hu-HU"/>
        </w:rPr>
      </w:pPr>
      <w:r w:rsidRPr="001A2C6A">
        <w:rPr>
          <w:rFonts w:ascii="Palatino Linotype" w:eastAsia="Times New Roman" w:hAnsi="Palatino Linotype" w:cs="Times New Roman"/>
          <w:color w:val="000000"/>
          <w:sz w:val="20"/>
          <w:szCs w:val="20"/>
          <w:lang w:eastAsia="hu-HU"/>
        </w:rPr>
        <w:t>alapítványok esetében az a természetes személy:</w:t>
      </w:r>
    </w:p>
    <w:p w:rsidR="001A2C6A" w:rsidRPr="001A2C6A" w:rsidRDefault="001A2C6A" w:rsidP="001A2C6A">
      <w:pPr>
        <w:widowControl w:val="0"/>
        <w:numPr>
          <w:ilvl w:val="0"/>
          <w:numId w:val="4"/>
        </w:numPr>
        <w:tabs>
          <w:tab w:val="num" w:pos="1440"/>
        </w:tabs>
        <w:autoSpaceDE w:val="0"/>
        <w:autoSpaceDN w:val="0"/>
        <w:adjustRightInd w:val="0"/>
        <w:spacing w:after="0" w:line="240" w:lineRule="auto"/>
        <w:ind w:left="1440" w:hanging="360"/>
        <w:jc w:val="both"/>
        <w:rPr>
          <w:rFonts w:ascii="Palatino Linotype" w:eastAsia="Times New Roman" w:hAnsi="Palatino Linotype" w:cs="Times New Roman"/>
          <w:color w:val="000000"/>
          <w:sz w:val="20"/>
          <w:szCs w:val="20"/>
          <w:lang w:eastAsia="hu-HU"/>
        </w:rPr>
      </w:pPr>
      <w:r w:rsidRPr="001A2C6A">
        <w:rPr>
          <w:rFonts w:ascii="Palatino Linotype" w:eastAsia="Times New Roman" w:hAnsi="Palatino Linotype" w:cs="Times New Roman"/>
          <w:color w:val="000000"/>
          <w:sz w:val="20"/>
          <w:szCs w:val="20"/>
          <w:lang w:eastAsia="hu-HU"/>
        </w:rPr>
        <w:t>aki az alapítvány vagyona legalább huszonöt százalékának a kedvezményezettje, ha a leendő kedvezményezetteket már meghatározták,</w:t>
      </w:r>
    </w:p>
    <w:p w:rsidR="001A2C6A" w:rsidRPr="001A2C6A" w:rsidRDefault="001A2C6A" w:rsidP="001A2C6A">
      <w:pPr>
        <w:widowControl w:val="0"/>
        <w:numPr>
          <w:ilvl w:val="0"/>
          <w:numId w:val="4"/>
        </w:numPr>
        <w:tabs>
          <w:tab w:val="num" w:pos="1440"/>
        </w:tabs>
        <w:autoSpaceDE w:val="0"/>
        <w:autoSpaceDN w:val="0"/>
        <w:adjustRightInd w:val="0"/>
        <w:spacing w:after="0" w:line="240" w:lineRule="auto"/>
        <w:ind w:left="1440" w:hanging="360"/>
        <w:jc w:val="both"/>
        <w:rPr>
          <w:rFonts w:ascii="Palatino Linotype" w:eastAsia="Times New Roman" w:hAnsi="Palatino Linotype" w:cs="Times New Roman"/>
          <w:color w:val="000000"/>
          <w:sz w:val="20"/>
          <w:szCs w:val="20"/>
          <w:lang w:eastAsia="hu-HU"/>
        </w:rPr>
      </w:pPr>
      <w:r w:rsidRPr="001A2C6A">
        <w:rPr>
          <w:rFonts w:ascii="Palatino Linotype" w:eastAsia="Times New Roman" w:hAnsi="Palatino Linotype" w:cs="Times New Roman"/>
          <w:color w:val="000000"/>
          <w:sz w:val="20"/>
          <w:szCs w:val="20"/>
          <w:lang w:eastAsia="hu-HU"/>
        </w:rPr>
        <w:t>akinek érdekében az alapítványt létrehozták, illetve működtetik, ha a kedvezményezetteket még nem határozták meg, vagy</w:t>
      </w:r>
    </w:p>
    <w:p w:rsidR="001A2C6A" w:rsidRPr="001A2C6A" w:rsidRDefault="001A2C6A" w:rsidP="001A2C6A">
      <w:pPr>
        <w:widowControl w:val="0"/>
        <w:numPr>
          <w:ilvl w:val="0"/>
          <w:numId w:val="4"/>
        </w:numPr>
        <w:tabs>
          <w:tab w:val="num" w:pos="1440"/>
        </w:tabs>
        <w:autoSpaceDE w:val="0"/>
        <w:autoSpaceDN w:val="0"/>
        <w:adjustRightInd w:val="0"/>
        <w:spacing w:after="0" w:line="240" w:lineRule="auto"/>
        <w:ind w:left="1440" w:hanging="360"/>
        <w:jc w:val="both"/>
        <w:rPr>
          <w:rFonts w:ascii="Palatino Linotype" w:eastAsia="Times New Roman" w:hAnsi="Palatino Linotype" w:cs="Times New Roman"/>
          <w:color w:val="000000"/>
          <w:sz w:val="20"/>
          <w:szCs w:val="20"/>
          <w:lang w:eastAsia="hu-HU"/>
        </w:rPr>
      </w:pPr>
      <w:r w:rsidRPr="001A2C6A">
        <w:rPr>
          <w:rFonts w:ascii="Palatino Linotype" w:eastAsia="Times New Roman" w:hAnsi="Palatino Linotype" w:cs="Times New Roman"/>
          <w:color w:val="000000"/>
          <w:sz w:val="20"/>
          <w:szCs w:val="20"/>
          <w:lang w:eastAsia="hu-HU"/>
        </w:rPr>
        <w:t>aki tagja az alapítvány kezelő szervének, vagy meghatározó befolyást gyakorol az alapítvány vagyonának legalább huszonöt százaléka felett, illetve az alapítvány képviseletében eljár;</w:t>
      </w:r>
    </w:p>
    <w:p w:rsidR="001A2C6A" w:rsidRPr="001A2C6A" w:rsidRDefault="001A2C6A" w:rsidP="001A2C6A">
      <w:pPr>
        <w:widowControl w:val="0"/>
        <w:numPr>
          <w:ilvl w:val="0"/>
          <w:numId w:val="2"/>
        </w:numPr>
        <w:tabs>
          <w:tab w:val="num" w:pos="720"/>
        </w:tabs>
        <w:autoSpaceDE w:val="0"/>
        <w:autoSpaceDN w:val="0"/>
        <w:adjustRightInd w:val="0"/>
        <w:spacing w:after="0" w:line="240" w:lineRule="auto"/>
        <w:ind w:left="720"/>
        <w:jc w:val="both"/>
        <w:rPr>
          <w:rFonts w:ascii="Palatino Linotype" w:eastAsia="Times New Roman" w:hAnsi="Palatino Linotype" w:cs="Times New Roman"/>
          <w:iCs/>
          <w:color w:val="000000"/>
          <w:sz w:val="20"/>
          <w:szCs w:val="20"/>
          <w:lang w:eastAsia="hu-HU"/>
        </w:rPr>
      </w:pPr>
      <w:r w:rsidRPr="001A2C6A">
        <w:rPr>
          <w:rFonts w:ascii="Palatino Linotype" w:eastAsia="Times New Roman" w:hAnsi="Palatino Linotype" w:cs="Times New Roman"/>
          <w:iCs/>
          <w:color w:val="000000"/>
          <w:sz w:val="20"/>
          <w:szCs w:val="20"/>
          <w:lang w:eastAsia="hu-HU"/>
        </w:rPr>
        <w:t xml:space="preserve">az Európai Unió tagállamában, az </w:t>
      </w:r>
      <w:proofErr w:type="spellStart"/>
      <w:r w:rsidRPr="001A2C6A">
        <w:rPr>
          <w:rFonts w:ascii="Palatino Linotype" w:eastAsia="Times New Roman" w:hAnsi="Palatino Linotype" w:cs="Times New Roman"/>
          <w:iCs/>
          <w:color w:val="000000"/>
          <w:sz w:val="20"/>
          <w:szCs w:val="20"/>
          <w:lang w:eastAsia="hu-HU"/>
        </w:rPr>
        <w:t>EGT-megállapodásban</w:t>
      </w:r>
      <w:proofErr w:type="spellEnd"/>
      <w:r w:rsidRPr="001A2C6A">
        <w:rPr>
          <w:rFonts w:ascii="Palatino Linotype" w:eastAsia="Times New Roman" w:hAnsi="Palatino Linotype" w:cs="Times New Roman"/>
          <w:iCs/>
          <w:color w:val="000000"/>
          <w:sz w:val="20"/>
          <w:szCs w:val="20"/>
          <w:lang w:eastAsia="hu-HU"/>
        </w:rPr>
        <w:t xml:space="preserve"> részes államban, az OECD tagállamában, vagy olyan államban rendelkezik adóilletőséggel, amellyel Magyarországnak kettős adózás elkerüléséről szóló egyezménye van,</w:t>
      </w:r>
    </w:p>
    <w:p w:rsidR="001A2C6A" w:rsidRPr="001A2C6A" w:rsidRDefault="001A2C6A" w:rsidP="001A2C6A">
      <w:pPr>
        <w:widowControl w:val="0"/>
        <w:numPr>
          <w:ilvl w:val="0"/>
          <w:numId w:val="2"/>
        </w:numPr>
        <w:tabs>
          <w:tab w:val="num" w:pos="720"/>
        </w:tabs>
        <w:autoSpaceDE w:val="0"/>
        <w:autoSpaceDN w:val="0"/>
        <w:adjustRightInd w:val="0"/>
        <w:spacing w:after="0" w:line="240" w:lineRule="auto"/>
        <w:ind w:left="720"/>
        <w:jc w:val="both"/>
        <w:rPr>
          <w:rFonts w:ascii="Palatino Linotype" w:eastAsia="Times New Roman" w:hAnsi="Palatino Linotype" w:cs="Times New Roman"/>
          <w:color w:val="000000"/>
          <w:sz w:val="20"/>
          <w:szCs w:val="20"/>
          <w:lang w:eastAsia="hu-HU"/>
        </w:rPr>
      </w:pPr>
      <w:r w:rsidRPr="001A2C6A">
        <w:rPr>
          <w:rFonts w:ascii="Palatino Linotype" w:eastAsia="Times New Roman" w:hAnsi="Palatino Linotype" w:cs="Times New Roman"/>
          <w:color w:val="000000"/>
          <w:sz w:val="20"/>
          <w:szCs w:val="20"/>
          <w:lang w:eastAsia="hu-HU"/>
        </w:rPr>
        <w:t>nem minősül a társasági adóról és az osztalékadóról szóló törvény szerint meghatározott ellenőrzött külföldi társaságnak, és</w:t>
      </w:r>
    </w:p>
    <w:p w:rsidR="001A2C6A" w:rsidRPr="001A2C6A" w:rsidRDefault="001A2C6A" w:rsidP="001A2C6A">
      <w:pPr>
        <w:widowControl w:val="0"/>
        <w:autoSpaceDE w:val="0"/>
        <w:autoSpaceDN w:val="0"/>
        <w:adjustRightInd w:val="0"/>
        <w:spacing w:after="0" w:line="240" w:lineRule="auto"/>
        <w:ind w:left="1080"/>
        <w:jc w:val="both"/>
        <w:rPr>
          <w:rFonts w:ascii="Palatino Linotype" w:eastAsia="Times New Roman" w:hAnsi="Palatino Linotype" w:cs="Times New Roman"/>
          <w:color w:val="000000"/>
          <w:sz w:val="20"/>
          <w:szCs w:val="20"/>
          <w:lang w:eastAsia="hu-HU"/>
        </w:rPr>
      </w:pPr>
      <w:proofErr w:type="gramStart"/>
      <w:r w:rsidRPr="001A2C6A">
        <w:rPr>
          <w:rFonts w:ascii="Palatino Linotype" w:eastAsia="Times New Roman" w:hAnsi="Palatino Linotype" w:cs="Times New Roman"/>
          <w:bCs/>
          <w:color w:val="000000"/>
          <w:sz w:val="20"/>
          <w:szCs w:val="20"/>
          <w:lang w:eastAsia="hu-HU"/>
        </w:rPr>
        <w:t>A társasági adóról és az osztalékadóról szóló 1996. évi LXXXI. törvény szerint</w:t>
      </w:r>
      <w:r w:rsidRPr="001A2C6A">
        <w:rPr>
          <w:rFonts w:ascii="Palatino Linotype" w:eastAsia="Times New Roman" w:hAnsi="Palatino Linotype" w:cs="Times New Roman"/>
          <w:i/>
          <w:iCs/>
          <w:color w:val="000000"/>
          <w:sz w:val="20"/>
          <w:szCs w:val="20"/>
          <w:lang w:eastAsia="hu-HU"/>
        </w:rPr>
        <w:t xml:space="preserve"> </w:t>
      </w:r>
      <w:r w:rsidRPr="001A2C6A">
        <w:rPr>
          <w:rFonts w:ascii="Palatino Linotype" w:eastAsia="Times New Roman" w:hAnsi="Palatino Linotype" w:cs="Times New Roman"/>
          <w:iCs/>
          <w:color w:val="000000"/>
          <w:sz w:val="20"/>
          <w:szCs w:val="20"/>
          <w:lang w:eastAsia="hu-HU"/>
        </w:rPr>
        <w:t xml:space="preserve">ellenőrzött külföldi társaság: </w:t>
      </w:r>
      <w:r w:rsidRPr="001A2C6A">
        <w:rPr>
          <w:rFonts w:ascii="Palatino Linotype" w:eastAsia="Times New Roman" w:hAnsi="Palatino Linotype" w:cs="Times New Roman"/>
          <w:color w:val="000000"/>
          <w:sz w:val="20"/>
          <w:szCs w:val="20"/>
          <w:lang w:eastAsia="hu-HU"/>
        </w:rPr>
        <w:t>az a külföldi személy, illetve az üzletvezetés helye alapján külföldi illetőségű (a továbbiakban együtt: külföldi társaság), amelyben a külföldi társaság adóéve napjainak többségében a személyi jövedelemadóról szóló törvény szerint belföldi illetőségű tényleges tulajdonos (a továbbiakban: részesedéssel rendelkező) van, valamint az a külföldi társaság, amelynek az adóévben elért bevételei többségében magyarországi forrásból származnak, bármely esetben akkor, ha a külföldi társaság által</w:t>
      </w:r>
      <w:proofErr w:type="gramEnd"/>
      <w:r w:rsidRPr="001A2C6A">
        <w:rPr>
          <w:rFonts w:ascii="Palatino Linotype" w:eastAsia="Times New Roman" w:hAnsi="Palatino Linotype" w:cs="Times New Roman"/>
          <w:color w:val="000000"/>
          <w:sz w:val="20"/>
          <w:szCs w:val="20"/>
          <w:lang w:eastAsia="hu-HU"/>
        </w:rPr>
        <w:t xml:space="preserve"> </w:t>
      </w:r>
      <w:proofErr w:type="gramStart"/>
      <w:r w:rsidRPr="001A2C6A">
        <w:rPr>
          <w:rFonts w:ascii="Palatino Linotype" w:eastAsia="Times New Roman" w:hAnsi="Palatino Linotype" w:cs="Times New Roman"/>
          <w:color w:val="000000"/>
          <w:sz w:val="20"/>
          <w:szCs w:val="20"/>
          <w:lang w:eastAsia="hu-HU"/>
        </w:rPr>
        <w:t xml:space="preserve">az adóévre fizetett (fizetendő), </w:t>
      </w:r>
      <w:proofErr w:type="spellStart"/>
      <w:r w:rsidRPr="001A2C6A">
        <w:rPr>
          <w:rFonts w:ascii="Palatino Linotype" w:eastAsia="Times New Roman" w:hAnsi="Palatino Linotype" w:cs="Times New Roman"/>
          <w:color w:val="000000"/>
          <w:sz w:val="20"/>
          <w:szCs w:val="20"/>
          <w:lang w:eastAsia="hu-HU"/>
        </w:rPr>
        <w:t>adóvisszatérítéssel</w:t>
      </w:r>
      <w:proofErr w:type="spellEnd"/>
      <w:r w:rsidRPr="001A2C6A">
        <w:rPr>
          <w:rFonts w:ascii="Palatino Linotype" w:eastAsia="Times New Roman" w:hAnsi="Palatino Linotype" w:cs="Times New Roman"/>
          <w:color w:val="000000"/>
          <w:sz w:val="20"/>
          <w:szCs w:val="20"/>
          <w:lang w:eastAsia="hu-HU"/>
        </w:rPr>
        <w:t xml:space="preserve"> csökkentett társasági adónak megfelelő adó és az adóalap (csoportos adóalanyiság esetén a csoportszinten fizetett (fizetendő) </w:t>
      </w:r>
      <w:proofErr w:type="spellStart"/>
      <w:r w:rsidRPr="001A2C6A">
        <w:rPr>
          <w:rFonts w:ascii="Palatino Linotype" w:eastAsia="Times New Roman" w:hAnsi="Palatino Linotype" w:cs="Times New Roman"/>
          <w:color w:val="000000"/>
          <w:sz w:val="20"/>
          <w:szCs w:val="20"/>
          <w:lang w:eastAsia="hu-HU"/>
        </w:rPr>
        <w:t>adóvisszatérítéssel</w:t>
      </w:r>
      <w:proofErr w:type="spellEnd"/>
      <w:r w:rsidRPr="001A2C6A">
        <w:rPr>
          <w:rFonts w:ascii="Palatino Linotype" w:eastAsia="Times New Roman" w:hAnsi="Palatino Linotype" w:cs="Times New Roman"/>
          <w:color w:val="000000"/>
          <w:sz w:val="20"/>
          <w:szCs w:val="20"/>
          <w:lang w:eastAsia="hu-HU"/>
        </w:rPr>
        <w:t xml:space="preserve"> csökkentett adó és az adóalap) százalékban kifejezett hányadosa nem éri el a 10 százalékot vagy a külföldi társaság nulla vagy negatív adóalap miatt nem fizet társasági adónak megfelelő adót, bár eredménye pozitív; nem kell e rendelkezést alkalmazni, ha a külföldi társaság székhelye, illetősége az Európai Unió tagállamában, az OECD tagállamában vagy olyan államban van, amellyel Magyarországnak hatályos</w:t>
      </w:r>
      <w:proofErr w:type="gramEnd"/>
      <w:r w:rsidRPr="001A2C6A">
        <w:rPr>
          <w:rFonts w:ascii="Palatino Linotype" w:eastAsia="Times New Roman" w:hAnsi="Palatino Linotype" w:cs="Times New Roman"/>
          <w:color w:val="000000"/>
          <w:sz w:val="20"/>
          <w:szCs w:val="20"/>
          <w:lang w:eastAsia="hu-HU"/>
        </w:rPr>
        <w:t xml:space="preserve"> egyezménye van a kettős adóztatás </w:t>
      </w:r>
      <w:proofErr w:type="gramStart"/>
      <w:r w:rsidRPr="001A2C6A">
        <w:rPr>
          <w:rFonts w:ascii="Palatino Linotype" w:eastAsia="Times New Roman" w:hAnsi="Palatino Linotype" w:cs="Times New Roman"/>
          <w:color w:val="000000"/>
          <w:sz w:val="20"/>
          <w:szCs w:val="20"/>
          <w:lang w:eastAsia="hu-HU"/>
        </w:rPr>
        <w:t>elkerülésére</w:t>
      </w:r>
      <w:proofErr w:type="gramEnd"/>
      <w:r w:rsidRPr="001A2C6A">
        <w:rPr>
          <w:rFonts w:ascii="Palatino Linotype" w:eastAsia="Times New Roman" w:hAnsi="Palatino Linotype" w:cs="Times New Roman"/>
          <w:color w:val="000000"/>
          <w:sz w:val="20"/>
          <w:szCs w:val="20"/>
          <w:lang w:eastAsia="hu-HU"/>
        </w:rPr>
        <w:t xml:space="preserve"> és amely államban valódi gazdasági jelenléttel bír, azzal, hogy:</w:t>
      </w:r>
    </w:p>
    <w:p w:rsidR="001A2C6A" w:rsidRPr="001A2C6A" w:rsidRDefault="001A2C6A" w:rsidP="001A2C6A">
      <w:pPr>
        <w:widowControl w:val="0"/>
        <w:numPr>
          <w:ilvl w:val="0"/>
          <w:numId w:val="5"/>
        </w:numPr>
        <w:tabs>
          <w:tab w:val="num" w:pos="1260"/>
          <w:tab w:val="left" w:pos="1620"/>
        </w:tabs>
        <w:autoSpaceDE w:val="0"/>
        <w:autoSpaceDN w:val="0"/>
        <w:adjustRightInd w:val="0"/>
        <w:spacing w:after="0" w:line="240" w:lineRule="auto"/>
        <w:ind w:left="1620"/>
        <w:jc w:val="both"/>
        <w:rPr>
          <w:rFonts w:ascii="Palatino Linotype" w:eastAsia="Times New Roman" w:hAnsi="Palatino Linotype" w:cs="Times New Roman"/>
          <w:color w:val="000000"/>
          <w:sz w:val="20"/>
          <w:szCs w:val="20"/>
          <w:lang w:eastAsia="hu-HU"/>
        </w:rPr>
      </w:pPr>
      <w:r w:rsidRPr="001A2C6A">
        <w:rPr>
          <w:rFonts w:ascii="Palatino Linotype" w:eastAsia="Times New Roman" w:hAnsi="Palatino Linotype" w:cs="Times New Roman"/>
          <w:color w:val="000000"/>
          <w:sz w:val="20"/>
          <w:szCs w:val="20"/>
          <w:lang w:eastAsia="hu-HU"/>
        </w:rPr>
        <w:t>valódi gazdasági jelenlétnek minősül a külföldi társaság és az adott államban lévő kapcsolt vállalkozásai által együttesen saját eszközzel és munkaviszonyban foglalkoztatott munkavállalókkal végzett termelő, feldolgozó, mezőgazdasági, szolgáltató, befektetői, valamint kereskedelmi tevékenység, ha az ebből származó bevételük eléri az összes bevételük legalább 50%-át,</w:t>
      </w:r>
    </w:p>
    <w:p w:rsidR="001A2C6A" w:rsidRPr="001A2C6A" w:rsidRDefault="001A2C6A" w:rsidP="001A2C6A">
      <w:pPr>
        <w:widowControl w:val="0"/>
        <w:numPr>
          <w:ilvl w:val="0"/>
          <w:numId w:val="5"/>
        </w:numPr>
        <w:tabs>
          <w:tab w:val="num" w:pos="1260"/>
          <w:tab w:val="left" w:pos="1620"/>
        </w:tabs>
        <w:autoSpaceDE w:val="0"/>
        <w:autoSpaceDN w:val="0"/>
        <w:adjustRightInd w:val="0"/>
        <w:spacing w:after="0" w:line="240" w:lineRule="auto"/>
        <w:ind w:left="1620"/>
        <w:jc w:val="both"/>
        <w:rPr>
          <w:rFonts w:ascii="Palatino Linotype" w:eastAsia="Times New Roman" w:hAnsi="Palatino Linotype" w:cs="Times New Roman"/>
          <w:color w:val="000000"/>
          <w:sz w:val="20"/>
          <w:szCs w:val="20"/>
          <w:lang w:eastAsia="hu-HU"/>
        </w:rPr>
      </w:pPr>
      <w:r w:rsidRPr="001A2C6A">
        <w:rPr>
          <w:rFonts w:ascii="Palatino Linotype" w:eastAsia="Times New Roman" w:hAnsi="Palatino Linotype" w:cs="Times New Roman"/>
          <w:color w:val="000000"/>
          <w:sz w:val="20"/>
          <w:szCs w:val="20"/>
          <w:lang w:eastAsia="hu-HU"/>
        </w:rPr>
        <w:t>befektetői tevékenységnek minősül: a tulajdoni részesedést jelentő tartós befektetés, a hitelviszonyt megtestesítő értékpapír megszerzése, tartása és elidegenítése, valamint az adott államban az értékpapírokra, befektetési szolgáltatásokra vonatkozó jogszabályok által szabályozott, illetve a pénzügyi szolgáltatási, befektetési szolgáltatási tevékenység felügyeletét ellátó hatóság által felügyelt, illetve engedélyezett alap, társaság vagy egyéb szervezet, továbbá az adott állam illetékes hatóságának engedélyével rendelkező alapkezelő által kezelt, ugyanazon országban alapított vagy bejegyzett alap, társaság vagy egyéb szervezet befektetése, illetve tevékenysége,</w:t>
      </w:r>
    </w:p>
    <w:p w:rsidR="001A2C6A" w:rsidRPr="001A2C6A" w:rsidRDefault="001A2C6A" w:rsidP="001A2C6A">
      <w:pPr>
        <w:widowControl w:val="0"/>
        <w:numPr>
          <w:ilvl w:val="0"/>
          <w:numId w:val="5"/>
        </w:numPr>
        <w:tabs>
          <w:tab w:val="num" w:pos="1260"/>
          <w:tab w:val="left" w:pos="1620"/>
        </w:tabs>
        <w:autoSpaceDE w:val="0"/>
        <w:autoSpaceDN w:val="0"/>
        <w:adjustRightInd w:val="0"/>
        <w:spacing w:after="0" w:line="240" w:lineRule="auto"/>
        <w:ind w:left="1620"/>
        <w:jc w:val="both"/>
        <w:rPr>
          <w:rFonts w:ascii="Palatino Linotype" w:eastAsia="Times New Roman" w:hAnsi="Palatino Linotype" w:cs="Times New Roman"/>
          <w:color w:val="000000"/>
          <w:sz w:val="20"/>
          <w:szCs w:val="20"/>
          <w:lang w:eastAsia="hu-HU"/>
        </w:rPr>
      </w:pPr>
      <w:r w:rsidRPr="001A2C6A">
        <w:rPr>
          <w:rFonts w:ascii="Palatino Linotype" w:eastAsia="Times New Roman" w:hAnsi="Palatino Linotype" w:cs="Times New Roman"/>
          <w:color w:val="000000"/>
          <w:sz w:val="20"/>
          <w:szCs w:val="20"/>
          <w:lang w:eastAsia="hu-HU"/>
        </w:rPr>
        <w:t>nulla vagy negatív eredmény és adóalap esetén a külföldi állam által jogszabályban előírt társasági adónak megfelelő adó mértékének (amennyiben a külföldi állam az adóalap összegétől függően több társasági adónak megfelelő adómértéket alkalmaz, akkor a legkisebb mértéknek) kell elérnie a 10%-ot,</w:t>
      </w:r>
    </w:p>
    <w:p w:rsidR="001A2C6A" w:rsidRPr="001A2C6A" w:rsidRDefault="001A2C6A" w:rsidP="001A2C6A">
      <w:pPr>
        <w:widowControl w:val="0"/>
        <w:numPr>
          <w:ilvl w:val="0"/>
          <w:numId w:val="5"/>
        </w:numPr>
        <w:tabs>
          <w:tab w:val="num" w:pos="1260"/>
          <w:tab w:val="left" w:pos="1620"/>
          <w:tab w:val="num" w:pos="2835"/>
        </w:tabs>
        <w:autoSpaceDE w:val="0"/>
        <w:autoSpaceDN w:val="0"/>
        <w:adjustRightInd w:val="0"/>
        <w:spacing w:after="0" w:line="240" w:lineRule="auto"/>
        <w:ind w:left="1620"/>
        <w:jc w:val="both"/>
        <w:rPr>
          <w:rFonts w:ascii="Palatino Linotype" w:eastAsia="Times New Roman" w:hAnsi="Palatino Linotype" w:cs="Times New Roman"/>
          <w:color w:val="000000"/>
          <w:sz w:val="20"/>
          <w:szCs w:val="20"/>
          <w:lang w:eastAsia="hu-HU"/>
        </w:rPr>
      </w:pPr>
      <w:r w:rsidRPr="001A2C6A">
        <w:rPr>
          <w:rFonts w:ascii="Palatino Linotype" w:eastAsia="Times New Roman" w:hAnsi="Palatino Linotype" w:cs="Times New Roman"/>
          <w:color w:val="000000"/>
          <w:sz w:val="20"/>
          <w:szCs w:val="20"/>
          <w:lang w:eastAsia="hu-HU"/>
        </w:rPr>
        <w:lastRenderedPageBreak/>
        <w:t>a külföldi társaság adóéve alatt a részesedéssel rendelkező adóévének utolsó napján vagy napjáig lezárult utolsó adóévet kell érteni,</w:t>
      </w:r>
    </w:p>
    <w:p w:rsidR="001A2C6A" w:rsidRPr="001A2C6A" w:rsidRDefault="001A2C6A" w:rsidP="001A2C6A">
      <w:pPr>
        <w:widowControl w:val="0"/>
        <w:numPr>
          <w:ilvl w:val="0"/>
          <w:numId w:val="5"/>
        </w:numPr>
        <w:tabs>
          <w:tab w:val="num" w:pos="1260"/>
          <w:tab w:val="left" w:pos="1620"/>
          <w:tab w:val="num" w:pos="2835"/>
        </w:tabs>
        <w:autoSpaceDE w:val="0"/>
        <w:autoSpaceDN w:val="0"/>
        <w:adjustRightInd w:val="0"/>
        <w:spacing w:after="0" w:line="240" w:lineRule="auto"/>
        <w:ind w:left="1620"/>
        <w:jc w:val="both"/>
        <w:rPr>
          <w:rFonts w:ascii="Palatino Linotype" w:eastAsia="Times New Roman" w:hAnsi="Palatino Linotype" w:cs="Times New Roman"/>
          <w:color w:val="000000"/>
          <w:sz w:val="20"/>
          <w:szCs w:val="20"/>
          <w:lang w:eastAsia="hu-HU"/>
        </w:rPr>
      </w:pPr>
      <w:r w:rsidRPr="001A2C6A">
        <w:rPr>
          <w:rFonts w:ascii="Palatino Linotype" w:eastAsia="Times New Roman" w:hAnsi="Palatino Linotype" w:cs="Times New Roman"/>
          <w:color w:val="000000"/>
          <w:sz w:val="20"/>
          <w:szCs w:val="20"/>
          <w:lang w:eastAsia="hu-HU"/>
        </w:rPr>
        <w:t>e rendelkezéseket önállóan alkalmazni kell a külföldi társaság székhelyétől, illetőségétől eltérő államban lévő telephelyére is,</w:t>
      </w:r>
    </w:p>
    <w:p w:rsidR="001A2C6A" w:rsidRPr="001A2C6A" w:rsidRDefault="001A2C6A" w:rsidP="001A2C6A">
      <w:pPr>
        <w:widowControl w:val="0"/>
        <w:numPr>
          <w:ilvl w:val="0"/>
          <w:numId w:val="5"/>
        </w:numPr>
        <w:tabs>
          <w:tab w:val="num" w:pos="1260"/>
          <w:tab w:val="left" w:pos="1620"/>
          <w:tab w:val="num" w:pos="2835"/>
        </w:tabs>
        <w:autoSpaceDE w:val="0"/>
        <w:autoSpaceDN w:val="0"/>
        <w:adjustRightInd w:val="0"/>
        <w:spacing w:after="0" w:line="240" w:lineRule="auto"/>
        <w:ind w:left="1620"/>
        <w:jc w:val="both"/>
        <w:rPr>
          <w:rFonts w:ascii="Palatino Linotype" w:eastAsia="Times New Roman" w:hAnsi="Palatino Linotype" w:cs="Times New Roman"/>
          <w:color w:val="000000"/>
          <w:sz w:val="20"/>
          <w:szCs w:val="20"/>
          <w:lang w:eastAsia="hu-HU"/>
        </w:rPr>
      </w:pPr>
      <w:r w:rsidRPr="001A2C6A">
        <w:rPr>
          <w:rFonts w:ascii="Palatino Linotype" w:eastAsia="Times New Roman" w:hAnsi="Palatino Linotype" w:cs="Times New Roman"/>
          <w:color w:val="000000"/>
          <w:sz w:val="20"/>
          <w:szCs w:val="20"/>
          <w:lang w:eastAsia="hu-HU"/>
        </w:rPr>
        <w:t xml:space="preserve">e rendelkezés alkalmazásában tényleges tulajdonosnak minősül az a magánszemély, aki a külföldi társaságban közvetlenül vagy közvetve a szavazati jogok vagy a tulajdoni hányad legalább 10%-ával vagy </w:t>
      </w:r>
      <w:r w:rsidRPr="001A2C6A">
        <w:rPr>
          <w:rFonts w:ascii="Palatino Linotype" w:eastAsia="Times New Roman" w:hAnsi="Palatino Linotype" w:cs="Times New Roman"/>
          <w:sz w:val="20"/>
          <w:szCs w:val="20"/>
          <w:lang w:eastAsia="hu-HU"/>
        </w:rPr>
        <w:t>–</w:t>
      </w:r>
      <w:r w:rsidRPr="001A2C6A">
        <w:rPr>
          <w:rFonts w:ascii="Palatino Linotype" w:eastAsia="Times New Roman" w:hAnsi="Palatino Linotype" w:cs="Times New Roman"/>
          <w:color w:val="000000"/>
          <w:sz w:val="20"/>
          <w:szCs w:val="20"/>
          <w:lang w:eastAsia="hu-HU"/>
        </w:rPr>
        <w:t xml:space="preserve"> a Ptk. rendelkezéseinek megfelelő alkalmazásával </w:t>
      </w:r>
      <w:r w:rsidRPr="001A2C6A">
        <w:rPr>
          <w:rFonts w:ascii="Palatino Linotype" w:eastAsia="Times New Roman" w:hAnsi="Palatino Linotype" w:cs="Times New Roman"/>
          <w:sz w:val="20"/>
          <w:szCs w:val="20"/>
          <w:lang w:eastAsia="hu-HU"/>
        </w:rPr>
        <w:t>–</w:t>
      </w:r>
      <w:r w:rsidRPr="001A2C6A">
        <w:rPr>
          <w:rFonts w:ascii="Palatino Linotype" w:eastAsia="Times New Roman" w:hAnsi="Palatino Linotype" w:cs="Times New Roman"/>
          <w:color w:val="000000"/>
          <w:sz w:val="20"/>
          <w:szCs w:val="20"/>
          <w:lang w:eastAsia="hu-HU"/>
        </w:rPr>
        <w:t> meghatározó befolyással rendelkezik,</w:t>
      </w:r>
    </w:p>
    <w:p w:rsidR="001A2C6A" w:rsidRPr="001A2C6A" w:rsidRDefault="001A2C6A" w:rsidP="001A2C6A">
      <w:pPr>
        <w:widowControl w:val="0"/>
        <w:numPr>
          <w:ilvl w:val="0"/>
          <w:numId w:val="5"/>
        </w:numPr>
        <w:tabs>
          <w:tab w:val="num" w:pos="1260"/>
          <w:tab w:val="left" w:pos="1620"/>
        </w:tabs>
        <w:autoSpaceDE w:val="0"/>
        <w:autoSpaceDN w:val="0"/>
        <w:adjustRightInd w:val="0"/>
        <w:spacing w:after="0" w:line="240" w:lineRule="auto"/>
        <w:ind w:left="1620"/>
        <w:jc w:val="both"/>
        <w:rPr>
          <w:rFonts w:ascii="Palatino Linotype" w:eastAsia="Times New Roman" w:hAnsi="Palatino Linotype" w:cs="Times New Roman"/>
          <w:color w:val="000000"/>
          <w:sz w:val="20"/>
          <w:szCs w:val="20"/>
          <w:lang w:eastAsia="hu-HU"/>
        </w:rPr>
      </w:pPr>
      <w:r w:rsidRPr="001A2C6A">
        <w:rPr>
          <w:rFonts w:ascii="Palatino Linotype" w:eastAsia="Times New Roman" w:hAnsi="Palatino Linotype" w:cs="Times New Roman"/>
          <w:color w:val="000000"/>
          <w:sz w:val="20"/>
          <w:szCs w:val="20"/>
          <w:lang w:eastAsia="hu-HU"/>
        </w:rPr>
        <w:t>nem minősül ellenőrzött külföldi társaságnak a külföldi társaság, amelyben az adóév első napján már legalább öt éve elismert tőzsdén jegyzett személy vagy kapcsolt vállalkozása az adóév minden napján legalább 25%-os részesedéssel rendelkezik,</w:t>
      </w:r>
    </w:p>
    <w:p w:rsidR="001A2C6A" w:rsidRPr="001A2C6A" w:rsidRDefault="001A2C6A" w:rsidP="001A2C6A">
      <w:pPr>
        <w:widowControl w:val="0"/>
        <w:numPr>
          <w:ilvl w:val="0"/>
          <w:numId w:val="5"/>
        </w:numPr>
        <w:tabs>
          <w:tab w:val="left" w:pos="1134"/>
          <w:tab w:val="num" w:pos="1260"/>
          <w:tab w:val="left" w:pos="1620"/>
          <w:tab w:val="num" w:pos="2835"/>
        </w:tabs>
        <w:autoSpaceDE w:val="0"/>
        <w:autoSpaceDN w:val="0"/>
        <w:adjustRightInd w:val="0"/>
        <w:spacing w:after="0" w:line="240" w:lineRule="auto"/>
        <w:ind w:left="1620"/>
        <w:jc w:val="both"/>
        <w:rPr>
          <w:rFonts w:ascii="Palatino Linotype" w:eastAsia="Times New Roman" w:hAnsi="Palatino Linotype" w:cs="Times New Roman"/>
          <w:color w:val="000000"/>
          <w:sz w:val="20"/>
          <w:szCs w:val="20"/>
          <w:lang w:eastAsia="hu-HU"/>
        </w:rPr>
      </w:pPr>
      <w:r w:rsidRPr="001A2C6A">
        <w:rPr>
          <w:rFonts w:ascii="Palatino Linotype" w:eastAsia="Times New Roman" w:hAnsi="Palatino Linotype" w:cs="Times New Roman"/>
          <w:color w:val="000000"/>
          <w:sz w:val="20"/>
          <w:szCs w:val="20"/>
          <w:lang w:eastAsia="hu-HU"/>
        </w:rPr>
        <w:t>e rendelkezésben foglaltakat – az </w:t>
      </w:r>
      <w:r w:rsidRPr="001A2C6A">
        <w:rPr>
          <w:rFonts w:ascii="Palatino Linotype" w:eastAsia="Times New Roman" w:hAnsi="Palatino Linotype" w:cs="Times New Roman"/>
          <w:i/>
          <w:iCs/>
          <w:color w:val="000000"/>
          <w:sz w:val="20"/>
          <w:szCs w:val="20"/>
          <w:lang w:eastAsia="hu-HU"/>
        </w:rPr>
        <w:t>f)</w:t>
      </w:r>
      <w:r w:rsidRPr="001A2C6A">
        <w:rPr>
          <w:rFonts w:ascii="Palatino Linotype" w:eastAsia="Times New Roman" w:hAnsi="Palatino Linotype" w:cs="Times New Roman"/>
          <w:color w:val="000000"/>
          <w:sz w:val="20"/>
          <w:szCs w:val="20"/>
          <w:lang w:eastAsia="hu-HU"/>
        </w:rPr>
        <w:t> pont szerinti tényleges tulajdonosi jogállás közvetett fennállásának kivételével – az adózó köteles bizonyítani.</w:t>
      </w:r>
    </w:p>
    <w:p w:rsidR="001A2C6A" w:rsidRPr="001A2C6A" w:rsidRDefault="001A2C6A" w:rsidP="001A2C6A">
      <w:pPr>
        <w:widowControl w:val="0"/>
        <w:tabs>
          <w:tab w:val="left" w:pos="720"/>
        </w:tabs>
        <w:autoSpaceDE w:val="0"/>
        <w:autoSpaceDN w:val="0"/>
        <w:adjustRightInd w:val="0"/>
        <w:spacing w:after="0" w:line="240" w:lineRule="auto"/>
        <w:ind w:left="720" w:hanging="360"/>
        <w:jc w:val="both"/>
        <w:rPr>
          <w:rFonts w:ascii="Palatino Linotype" w:eastAsia="Times New Roman" w:hAnsi="Palatino Linotype" w:cs="Times New Roman"/>
          <w:color w:val="000000"/>
          <w:sz w:val="20"/>
          <w:szCs w:val="20"/>
          <w:lang w:eastAsia="hu-HU"/>
        </w:rPr>
      </w:pPr>
      <w:r w:rsidRPr="001A2C6A">
        <w:rPr>
          <w:rFonts w:ascii="Palatino Linotype" w:eastAsia="Times New Roman" w:hAnsi="Palatino Linotype" w:cs="Times New Roman"/>
          <w:color w:val="000000"/>
          <w:sz w:val="20"/>
          <w:szCs w:val="20"/>
          <w:lang w:eastAsia="hu-HU"/>
        </w:rPr>
        <w:t>d) a gazdálkodó szervezetben közvetlenül vagy közvetetten több mint 25%-os tulajdonnal, befolyással, szavazati joggal bíró jogi személy, jogi személyiséggel nem rendelkező gazdálkodó szervezet tekintetében a 10</w:t>
      </w:r>
      <w:r w:rsidRPr="001A2C6A">
        <w:rPr>
          <w:rFonts w:ascii="Palatino Linotype" w:eastAsia="Times New Roman" w:hAnsi="Palatino Linotype" w:cs="Times New Roman"/>
          <w:i/>
          <w:iCs/>
          <w:color w:val="000000"/>
          <w:sz w:val="20"/>
          <w:szCs w:val="20"/>
          <w:lang w:eastAsia="hu-HU"/>
        </w:rPr>
        <w:t xml:space="preserve">a), 10b) </w:t>
      </w:r>
      <w:r w:rsidRPr="001A2C6A">
        <w:rPr>
          <w:rFonts w:ascii="Palatino Linotype" w:eastAsia="Times New Roman" w:hAnsi="Palatino Linotype" w:cs="Times New Roman"/>
          <w:color w:val="000000"/>
          <w:sz w:val="20"/>
          <w:szCs w:val="20"/>
          <w:lang w:eastAsia="hu-HU"/>
        </w:rPr>
        <w:t>és 10</w:t>
      </w:r>
      <w:r w:rsidRPr="001A2C6A">
        <w:rPr>
          <w:rFonts w:ascii="Palatino Linotype" w:eastAsia="Times New Roman" w:hAnsi="Palatino Linotype" w:cs="Times New Roman"/>
          <w:i/>
          <w:iCs/>
          <w:color w:val="000000"/>
          <w:sz w:val="20"/>
          <w:szCs w:val="20"/>
          <w:lang w:eastAsia="hu-HU"/>
        </w:rPr>
        <w:t xml:space="preserve">c) </w:t>
      </w:r>
      <w:r w:rsidRPr="001A2C6A">
        <w:rPr>
          <w:rFonts w:ascii="Palatino Linotype" w:eastAsia="Times New Roman" w:hAnsi="Palatino Linotype" w:cs="Times New Roman"/>
          <w:color w:val="000000"/>
          <w:sz w:val="20"/>
          <w:szCs w:val="20"/>
          <w:lang w:eastAsia="hu-HU"/>
        </w:rPr>
        <w:t>pont szerinti feltételek fennállnak.</w:t>
      </w:r>
    </w:p>
    <w:p w:rsidR="001A2C6A" w:rsidRPr="001A2C6A" w:rsidRDefault="001A2C6A" w:rsidP="001A2C6A">
      <w:pPr>
        <w:widowControl w:val="0"/>
        <w:tabs>
          <w:tab w:val="left" w:pos="720"/>
        </w:tabs>
        <w:autoSpaceDE w:val="0"/>
        <w:autoSpaceDN w:val="0"/>
        <w:adjustRightInd w:val="0"/>
        <w:spacing w:after="0" w:line="240" w:lineRule="auto"/>
        <w:ind w:left="720" w:hanging="360"/>
        <w:jc w:val="both"/>
        <w:rPr>
          <w:rFonts w:ascii="Palatino Linotype" w:eastAsia="Times New Roman" w:hAnsi="Palatino Linotype" w:cs="Times New Roman"/>
          <w:color w:val="000000"/>
          <w:sz w:val="20"/>
          <w:szCs w:val="20"/>
          <w:lang w:eastAsia="hu-HU"/>
        </w:rPr>
      </w:pPr>
      <w:r w:rsidRPr="001A2C6A">
        <w:rPr>
          <w:rFonts w:ascii="Palatino Linotype" w:eastAsia="Times New Roman" w:hAnsi="Palatino Linotype" w:cs="Times New Roman"/>
          <w:color w:val="000000"/>
          <w:sz w:val="20"/>
          <w:szCs w:val="20"/>
          <w:lang w:eastAsia="hu-HU"/>
        </w:rPr>
        <w:t xml:space="preserve">11. </w:t>
      </w:r>
      <w:r w:rsidRPr="001A2C6A">
        <w:rPr>
          <w:rFonts w:ascii="Palatino Linotype" w:eastAsia="Times New Roman" w:hAnsi="Palatino Linotype" w:cs="Times New Roman"/>
          <w:color w:val="000000"/>
          <w:sz w:val="20"/>
          <w:szCs w:val="20"/>
          <w:lang w:eastAsia="hu-HU"/>
        </w:rPr>
        <w:tab/>
        <w:t xml:space="preserve">az a civil szervezet és a </w:t>
      </w:r>
      <w:proofErr w:type="spellStart"/>
      <w:r w:rsidRPr="001A2C6A">
        <w:rPr>
          <w:rFonts w:ascii="Palatino Linotype" w:eastAsia="Times New Roman" w:hAnsi="Palatino Linotype" w:cs="Times New Roman"/>
          <w:color w:val="000000"/>
          <w:sz w:val="20"/>
          <w:szCs w:val="20"/>
          <w:lang w:eastAsia="hu-HU"/>
        </w:rPr>
        <w:t>vízitársulat</w:t>
      </w:r>
      <w:proofErr w:type="spellEnd"/>
      <w:r w:rsidRPr="001A2C6A">
        <w:rPr>
          <w:rFonts w:ascii="Palatino Linotype" w:eastAsia="Times New Roman" w:hAnsi="Palatino Linotype" w:cs="Times New Roman"/>
          <w:color w:val="000000"/>
          <w:sz w:val="20"/>
          <w:szCs w:val="20"/>
          <w:lang w:eastAsia="hu-HU"/>
        </w:rPr>
        <w:t>, amely megfelel a következő feltételeknek:</w:t>
      </w:r>
    </w:p>
    <w:p w:rsidR="001A2C6A" w:rsidRPr="001A2C6A" w:rsidRDefault="001A2C6A" w:rsidP="001A2C6A">
      <w:pPr>
        <w:widowControl w:val="0"/>
        <w:tabs>
          <w:tab w:val="left" w:pos="851"/>
        </w:tabs>
        <w:autoSpaceDE w:val="0"/>
        <w:autoSpaceDN w:val="0"/>
        <w:adjustRightInd w:val="0"/>
        <w:spacing w:after="0" w:line="240" w:lineRule="auto"/>
        <w:ind w:left="851" w:hanging="491"/>
        <w:jc w:val="both"/>
        <w:rPr>
          <w:rFonts w:ascii="Palatino Linotype" w:eastAsia="Times New Roman" w:hAnsi="Palatino Linotype" w:cs="Times New Roman"/>
          <w:color w:val="000000"/>
          <w:sz w:val="20"/>
          <w:szCs w:val="20"/>
          <w:lang w:eastAsia="hu-HU"/>
        </w:rPr>
      </w:pPr>
      <w:proofErr w:type="gramStart"/>
      <w:r w:rsidRPr="001A2C6A">
        <w:rPr>
          <w:rFonts w:ascii="Palatino Linotype" w:eastAsia="Times New Roman" w:hAnsi="Palatino Linotype" w:cs="Times New Roman"/>
          <w:color w:val="000000"/>
          <w:sz w:val="20"/>
          <w:szCs w:val="20"/>
          <w:lang w:eastAsia="hu-HU"/>
        </w:rPr>
        <w:t>a</w:t>
      </w:r>
      <w:proofErr w:type="gramEnd"/>
      <w:r w:rsidRPr="001A2C6A">
        <w:rPr>
          <w:rFonts w:ascii="Palatino Linotype" w:eastAsia="Times New Roman" w:hAnsi="Palatino Linotype" w:cs="Times New Roman"/>
          <w:color w:val="000000"/>
          <w:sz w:val="20"/>
          <w:szCs w:val="20"/>
          <w:lang w:eastAsia="hu-HU"/>
        </w:rPr>
        <w:t>)   vezető tisztségviselői megismerhetők,</w:t>
      </w:r>
    </w:p>
    <w:p w:rsidR="001A2C6A" w:rsidRPr="001A2C6A" w:rsidRDefault="001A2C6A" w:rsidP="001A2C6A">
      <w:pPr>
        <w:widowControl w:val="0"/>
        <w:tabs>
          <w:tab w:val="left" w:pos="1418"/>
        </w:tabs>
        <w:autoSpaceDE w:val="0"/>
        <w:autoSpaceDN w:val="0"/>
        <w:adjustRightInd w:val="0"/>
        <w:spacing w:after="0" w:line="240" w:lineRule="auto"/>
        <w:ind w:left="709" w:hanging="349"/>
        <w:jc w:val="both"/>
        <w:rPr>
          <w:rFonts w:ascii="Palatino Linotype" w:eastAsia="Times New Roman" w:hAnsi="Palatino Linotype" w:cs="Times New Roman"/>
          <w:color w:val="000000"/>
          <w:sz w:val="20"/>
          <w:szCs w:val="20"/>
          <w:lang w:eastAsia="hu-HU"/>
        </w:rPr>
      </w:pPr>
      <w:r w:rsidRPr="001A2C6A">
        <w:rPr>
          <w:rFonts w:ascii="Palatino Linotype" w:eastAsia="Times New Roman" w:hAnsi="Palatino Linotype" w:cs="Times New Roman"/>
          <w:color w:val="000000"/>
          <w:sz w:val="20"/>
          <w:szCs w:val="20"/>
          <w:lang w:eastAsia="hu-HU"/>
        </w:rPr>
        <w:t xml:space="preserve">b) a civil szervezet és a </w:t>
      </w:r>
      <w:proofErr w:type="spellStart"/>
      <w:r w:rsidRPr="001A2C6A">
        <w:rPr>
          <w:rFonts w:ascii="Palatino Linotype" w:eastAsia="Times New Roman" w:hAnsi="Palatino Linotype" w:cs="Times New Roman"/>
          <w:color w:val="000000"/>
          <w:sz w:val="20"/>
          <w:szCs w:val="20"/>
          <w:lang w:eastAsia="hu-HU"/>
        </w:rPr>
        <w:t>vízitársulat</w:t>
      </w:r>
      <w:proofErr w:type="spellEnd"/>
      <w:r w:rsidRPr="001A2C6A">
        <w:rPr>
          <w:rFonts w:ascii="Palatino Linotype" w:eastAsia="Times New Roman" w:hAnsi="Palatino Linotype" w:cs="Times New Roman"/>
          <w:color w:val="000000"/>
          <w:sz w:val="20"/>
          <w:szCs w:val="20"/>
          <w:lang w:eastAsia="hu-HU"/>
        </w:rPr>
        <w:t>, valamint ezek vezető tisztségviselői nem átlátható szervezetben nem rendelkeznek 25%-ot meghaladó részesedéssel,</w:t>
      </w:r>
    </w:p>
    <w:p w:rsidR="001A2C6A" w:rsidRPr="001A2C6A" w:rsidRDefault="001A2C6A" w:rsidP="001A2C6A">
      <w:pPr>
        <w:widowControl w:val="0"/>
        <w:tabs>
          <w:tab w:val="left" w:pos="1418"/>
        </w:tabs>
        <w:autoSpaceDE w:val="0"/>
        <w:autoSpaceDN w:val="0"/>
        <w:adjustRightInd w:val="0"/>
        <w:spacing w:after="0" w:line="240" w:lineRule="auto"/>
        <w:ind w:left="709" w:hanging="349"/>
        <w:jc w:val="both"/>
        <w:rPr>
          <w:rFonts w:ascii="Palatino Linotype" w:eastAsia="Times New Roman" w:hAnsi="Palatino Linotype" w:cs="Times New Roman"/>
          <w:b/>
          <w:color w:val="000000"/>
          <w:sz w:val="20"/>
          <w:szCs w:val="20"/>
          <w:lang w:eastAsia="hu-HU"/>
        </w:rPr>
      </w:pPr>
      <w:r w:rsidRPr="001A2C6A">
        <w:rPr>
          <w:rFonts w:ascii="Palatino Linotype" w:eastAsia="Times New Roman" w:hAnsi="Palatino Linotype" w:cs="Times New Roman"/>
          <w:color w:val="000000"/>
          <w:sz w:val="20"/>
          <w:szCs w:val="20"/>
          <w:lang w:eastAsia="hu-HU"/>
        </w:rPr>
        <w:t xml:space="preserve">c) székhelye az Európai Unió tagállamában, az Európai Gazdasági Térségről szóló </w:t>
      </w:r>
      <w:proofErr w:type="gramStart"/>
      <w:r w:rsidRPr="001A2C6A">
        <w:rPr>
          <w:rFonts w:ascii="Palatino Linotype" w:eastAsia="Times New Roman" w:hAnsi="Palatino Linotype" w:cs="Times New Roman"/>
          <w:color w:val="000000"/>
          <w:sz w:val="20"/>
          <w:szCs w:val="20"/>
          <w:lang w:eastAsia="hu-HU"/>
        </w:rPr>
        <w:t>megállapodásban</w:t>
      </w:r>
      <w:proofErr w:type="gramEnd"/>
      <w:r w:rsidRPr="001A2C6A">
        <w:rPr>
          <w:rFonts w:ascii="Palatino Linotype" w:eastAsia="Times New Roman" w:hAnsi="Palatino Linotype" w:cs="Times New Roman"/>
          <w:color w:val="000000"/>
          <w:sz w:val="20"/>
          <w:szCs w:val="20"/>
          <w:lang w:eastAsia="hu-HU"/>
        </w:rPr>
        <w:t xml:space="preserve"> részes államban, a Gazdasági Együttműködési és Fejlesztési Szervezet tagállamában vagy olyan államban van, amellyel Magyarországnak a kettős adóztatás elkerüléséről szóló egyezménye van</w:t>
      </w:r>
    </w:p>
    <w:p w:rsidR="001A2C6A" w:rsidRPr="001A2C6A" w:rsidRDefault="001A2C6A" w:rsidP="001A2C6A">
      <w:pPr>
        <w:widowControl w:val="0"/>
        <w:tabs>
          <w:tab w:val="left" w:pos="720"/>
        </w:tabs>
        <w:autoSpaceDE w:val="0"/>
        <w:autoSpaceDN w:val="0"/>
        <w:adjustRightInd w:val="0"/>
        <w:spacing w:after="0" w:line="240" w:lineRule="auto"/>
        <w:ind w:left="720" w:hanging="360"/>
        <w:rPr>
          <w:rFonts w:ascii="Palatino Linotype" w:eastAsia="Times New Roman" w:hAnsi="Palatino Linotype" w:cs="Times New Roman"/>
          <w:color w:val="000000"/>
          <w:sz w:val="20"/>
          <w:szCs w:val="20"/>
          <w:lang w:eastAsia="hu-HU"/>
        </w:rPr>
      </w:pPr>
    </w:p>
    <w:p w:rsidR="001A2C6A" w:rsidRPr="001A2C6A" w:rsidRDefault="001A2C6A" w:rsidP="001A2C6A">
      <w:pPr>
        <w:widowControl w:val="0"/>
        <w:autoSpaceDE w:val="0"/>
        <w:autoSpaceDN w:val="0"/>
        <w:adjustRightInd w:val="0"/>
        <w:spacing w:after="0" w:line="240" w:lineRule="auto"/>
        <w:rPr>
          <w:rFonts w:ascii="Palatino Linotype" w:eastAsia="Times New Roman" w:hAnsi="Palatino Linotype" w:cs="Times New Roman"/>
          <w:color w:val="000000"/>
          <w:sz w:val="20"/>
          <w:szCs w:val="20"/>
          <w:lang w:eastAsia="hu-HU"/>
        </w:rPr>
      </w:pPr>
    </w:p>
    <w:p w:rsidR="001A2C6A" w:rsidRPr="001A2C6A" w:rsidRDefault="001A2C6A" w:rsidP="001A2C6A">
      <w:pPr>
        <w:widowControl w:val="0"/>
        <w:autoSpaceDE w:val="0"/>
        <w:autoSpaceDN w:val="0"/>
        <w:adjustRightInd w:val="0"/>
        <w:spacing w:after="0" w:line="240" w:lineRule="auto"/>
        <w:rPr>
          <w:rFonts w:ascii="Palatino Linotype" w:eastAsia="Times New Roman" w:hAnsi="Palatino Linotype" w:cs="Times New Roman"/>
          <w:color w:val="000000"/>
          <w:sz w:val="20"/>
          <w:szCs w:val="20"/>
          <w:lang w:eastAsia="hu-HU"/>
        </w:rPr>
      </w:pPr>
    </w:p>
    <w:p w:rsidR="001A2C6A" w:rsidRPr="001A2C6A" w:rsidRDefault="001A2C6A" w:rsidP="001A2C6A">
      <w:pPr>
        <w:widowControl w:val="0"/>
        <w:spacing w:after="0" w:line="240" w:lineRule="auto"/>
        <w:rPr>
          <w:rFonts w:ascii="Palatino Linotype" w:eastAsia="Times New Roman" w:hAnsi="Palatino Linotype" w:cs="Times New Roman"/>
          <w:color w:val="000000"/>
          <w:sz w:val="20"/>
          <w:szCs w:val="20"/>
          <w:lang w:eastAsia="hu-HU"/>
        </w:rPr>
      </w:pPr>
      <w:r w:rsidRPr="001A2C6A">
        <w:rPr>
          <w:rFonts w:ascii="Palatino Linotype" w:eastAsia="Times New Roman" w:hAnsi="Palatino Linotype" w:cs="Times New Roman"/>
          <w:color w:val="000000"/>
          <w:sz w:val="20"/>
          <w:szCs w:val="20"/>
          <w:lang w:eastAsia="hu-HU"/>
        </w:rPr>
        <w:t>Kelt</w:t>
      </w:r>
      <w:proofErr w:type="gramStart"/>
      <w:r w:rsidRPr="001A2C6A">
        <w:rPr>
          <w:rFonts w:ascii="Palatino Linotype" w:eastAsia="Times New Roman" w:hAnsi="Palatino Linotype" w:cs="Times New Roman"/>
          <w:color w:val="000000"/>
          <w:sz w:val="20"/>
          <w:szCs w:val="20"/>
          <w:lang w:eastAsia="hu-HU"/>
        </w:rPr>
        <w:t>: …</w:t>
      </w:r>
      <w:proofErr w:type="gramEnd"/>
      <w:r w:rsidRPr="001A2C6A">
        <w:rPr>
          <w:rFonts w:ascii="Palatino Linotype" w:eastAsia="Times New Roman" w:hAnsi="Palatino Linotype" w:cs="Times New Roman"/>
          <w:color w:val="000000"/>
          <w:sz w:val="20"/>
          <w:szCs w:val="20"/>
          <w:lang w:eastAsia="hu-HU"/>
        </w:rPr>
        <w:t>…………év ………….hó………nap.</w:t>
      </w:r>
    </w:p>
    <w:p w:rsidR="001A2C6A" w:rsidRPr="001A2C6A" w:rsidRDefault="001A2C6A" w:rsidP="001A2C6A">
      <w:pPr>
        <w:widowControl w:val="0"/>
        <w:tabs>
          <w:tab w:val="center" w:pos="6840"/>
        </w:tabs>
        <w:spacing w:after="0" w:line="240" w:lineRule="auto"/>
        <w:rPr>
          <w:rFonts w:ascii="Palatino Linotype" w:eastAsia="Times New Roman" w:hAnsi="Palatino Linotype" w:cs="Times New Roman"/>
          <w:color w:val="000000"/>
          <w:sz w:val="20"/>
          <w:szCs w:val="20"/>
          <w:lang w:eastAsia="hu-HU"/>
        </w:rPr>
      </w:pPr>
      <w:r w:rsidRPr="001A2C6A">
        <w:rPr>
          <w:rFonts w:ascii="Palatino Linotype" w:eastAsia="Times New Roman" w:hAnsi="Palatino Linotype" w:cs="Times New Roman"/>
          <w:color w:val="000000"/>
          <w:sz w:val="20"/>
          <w:szCs w:val="20"/>
          <w:lang w:eastAsia="hu-HU"/>
        </w:rPr>
        <w:tab/>
        <w:t>…………………………………………..</w:t>
      </w:r>
    </w:p>
    <w:p w:rsidR="001A2C6A" w:rsidRPr="001A2C6A" w:rsidRDefault="001A2C6A" w:rsidP="001A2C6A">
      <w:pPr>
        <w:tabs>
          <w:tab w:val="center" w:pos="6840"/>
        </w:tabs>
        <w:spacing w:after="0" w:line="240" w:lineRule="auto"/>
        <w:rPr>
          <w:rFonts w:ascii="Palatino Linotype" w:eastAsia="Times New Roman" w:hAnsi="Palatino Linotype" w:cs="Times New Roman"/>
          <w:color w:val="000000"/>
          <w:sz w:val="20"/>
          <w:szCs w:val="20"/>
          <w:lang w:eastAsia="hu-HU"/>
        </w:rPr>
      </w:pPr>
      <w:r w:rsidRPr="001A2C6A">
        <w:rPr>
          <w:rFonts w:ascii="Palatino Linotype" w:eastAsia="Times New Roman" w:hAnsi="Palatino Linotype" w:cs="Times New Roman"/>
          <w:color w:val="000000"/>
          <w:sz w:val="20"/>
          <w:szCs w:val="20"/>
          <w:lang w:eastAsia="hu-HU"/>
        </w:rPr>
        <w:tab/>
      </w:r>
      <w:proofErr w:type="gramStart"/>
      <w:r w:rsidRPr="001A2C6A">
        <w:rPr>
          <w:rFonts w:ascii="Palatino Linotype" w:eastAsia="Times New Roman" w:hAnsi="Palatino Linotype" w:cs="Times New Roman"/>
          <w:color w:val="000000"/>
          <w:sz w:val="20"/>
          <w:szCs w:val="20"/>
          <w:lang w:eastAsia="hu-HU"/>
        </w:rPr>
        <w:t>járási</w:t>
      </w:r>
      <w:proofErr w:type="gramEnd"/>
      <w:r w:rsidRPr="001A2C6A">
        <w:rPr>
          <w:rFonts w:ascii="Palatino Linotype" w:eastAsia="Times New Roman" w:hAnsi="Palatino Linotype" w:cs="Times New Roman"/>
          <w:color w:val="000000"/>
          <w:sz w:val="20"/>
          <w:szCs w:val="20"/>
          <w:lang w:eastAsia="hu-HU"/>
        </w:rPr>
        <w:t xml:space="preserve"> ( fővárosi kerületi) hivatal /</w:t>
      </w:r>
      <w:r w:rsidRPr="001A2C6A">
        <w:rPr>
          <w:rFonts w:ascii="Palatino Linotype" w:eastAsia="Times New Roman" w:hAnsi="Palatino Linotype" w:cs="Times New Roman"/>
          <w:snapToGrid w:val="0"/>
          <w:color w:val="000000"/>
          <w:sz w:val="20"/>
          <w:szCs w:val="20"/>
          <w:lang w:eastAsia="hu-HU"/>
        </w:rPr>
        <w:t>kormányhivatal</w:t>
      </w:r>
    </w:p>
    <w:p w:rsidR="001A2C6A" w:rsidRPr="001A2C6A" w:rsidRDefault="001A2C6A" w:rsidP="001A2C6A">
      <w:pPr>
        <w:spacing w:after="0" w:line="240" w:lineRule="auto"/>
        <w:rPr>
          <w:rFonts w:ascii="Palatino Linotype" w:eastAsia="Times New Roman" w:hAnsi="Palatino Linotype" w:cs="Times New Roman"/>
          <w:color w:val="000000"/>
          <w:sz w:val="20"/>
          <w:szCs w:val="20"/>
          <w:lang w:eastAsia="hu-HU"/>
        </w:rPr>
      </w:pPr>
    </w:p>
    <w:p w:rsidR="001A2C6A" w:rsidRPr="001A2C6A" w:rsidRDefault="001A2C6A" w:rsidP="001A2C6A">
      <w:pPr>
        <w:spacing w:after="0" w:line="240" w:lineRule="auto"/>
        <w:rPr>
          <w:rFonts w:ascii="Palatino Linotype" w:eastAsia="Times New Roman" w:hAnsi="Palatino Linotype" w:cs="Times New Roman"/>
          <w:color w:val="000000"/>
          <w:sz w:val="20"/>
          <w:szCs w:val="20"/>
          <w:lang w:eastAsia="hu-HU"/>
        </w:rPr>
      </w:pPr>
    </w:p>
    <w:p w:rsidR="001A2C6A" w:rsidRPr="001A2C6A" w:rsidRDefault="001A2C6A" w:rsidP="001A2C6A">
      <w:pPr>
        <w:spacing w:after="0" w:line="240" w:lineRule="auto"/>
        <w:outlineLvl w:val="0"/>
        <w:rPr>
          <w:rFonts w:ascii="Palatino Linotype" w:eastAsia="Times New Roman" w:hAnsi="Palatino Linotype" w:cs="Times New Roman"/>
          <w:color w:val="000000"/>
          <w:sz w:val="20"/>
          <w:szCs w:val="20"/>
          <w:lang w:eastAsia="hu-HU"/>
        </w:rPr>
      </w:pPr>
      <w:r w:rsidRPr="001A2C6A">
        <w:rPr>
          <w:rFonts w:ascii="Palatino Linotype" w:eastAsia="Times New Roman" w:hAnsi="Palatino Linotype" w:cs="Times New Roman"/>
          <w:color w:val="000000"/>
          <w:sz w:val="20"/>
          <w:szCs w:val="20"/>
          <w:lang w:eastAsia="hu-HU"/>
        </w:rPr>
        <w:t xml:space="preserve">A </w:t>
      </w:r>
      <w:proofErr w:type="gramStart"/>
      <w:r w:rsidRPr="001A2C6A">
        <w:rPr>
          <w:rFonts w:ascii="Palatino Linotype" w:eastAsia="Times New Roman" w:hAnsi="Palatino Linotype" w:cs="Times New Roman"/>
          <w:color w:val="000000"/>
          <w:sz w:val="20"/>
          <w:szCs w:val="20"/>
          <w:lang w:eastAsia="hu-HU"/>
        </w:rPr>
        <w:t>tájékoztatót …</w:t>
      </w:r>
      <w:proofErr w:type="gramEnd"/>
      <w:r w:rsidRPr="001A2C6A">
        <w:rPr>
          <w:rFonts w:ascii="Palatino Linotype" w:eastAsia="Times New Roman" w:hAnsi="Palatino Linotype" w:cs="Times New Roman"/>
          <w:color w:val="000000"/>
          <w:sz w:val="20"/>
          <w:szCs w:val="20"/>
          <w:lang w:eastAsia="hu-HU"/>
        </w:rPr>
        <w:t>…………………… napon átvettem:</w:t>
      </w:r>
      <w:r w:rsidRPr="001A2C6A">
        <w:rPr>
          <w:rFonts w:ascii="Palatino Linotype" w:eastAsia="Times New Roman" w:hAnsi="Palatino Linotype" w:cs="Times New Roman"/>
          <w:color w:val="000000"/>
          <w:sz w:val="20"/>
          <w:szCs w:val="20"/>
          <w:vertAlign w:val="superscript"/>
          <w:lang w:eastAsia="hu-HU"/>
        </w:rPr>
        <w:footnoteReference w:id="1"/>
      </w:r>
      <w:r w:rsidRPr="001A2C6A">
        <w:rPr>
          <w:rFonts w:ascii="Palatino Linotype" w:eastAsia="Times New Roman" w:hAnsi="Palatino Linotype" w:cs="Times New Roman"/>
          <w:color w:val="000000"/>
          <w:sz w:val="20"/>
          <w:szCs w:val="20"/>
          <w:lang w:eastAsia="hu-HU"/>
        </w:rPr>
        <w:t xml:space="preserve"> ……………………………………</w:t>
      </w:r>
    </w:p>
    <w:p w:rsidR="00E4338E" w:rsidRDefault="00E4338E" w:rsidP="001A2C6A"/>
    <w:sectPr w:rsidR="00E4338E">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1A68" w:rsidRDefault="00C81A68" w:rsidP="001A2C6A">
      <w:pPr>
        <w:spacing w:after="0" w:line="240" w:lineRule="auto"/>
      </w:pPr>
      <w:r>
        <w:separator/>
      </w:r>
    </w:p>
  </w:endnote>
  <w:endnote w:type="continuationSeparator" w:id="0">
    <w:p w:rsidR="00C81A68" w:rsidRDefault="00C81A68" w:rsidP="001A2C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10002FF" w:usb1="4000ACFF" w:usb2="00000009" w:usb3="00000000" w:csb0="000001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38B1" w:rsidRDefault="00C138B1">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38B1" w:rsidRDefault="00C138B1">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38B1" w:rsidRDefault="00C138B1">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1A68" w:rsidRDefault="00C81A68" w:rsidP="001A2C6A">
      <w:pPr>
        <w:spacing w:after="0" w:line="240" w:lineRule="auto"/>
      </w:pPr>
      <w:r>
        <w:separator/>
      </w:r>
    </w:p>
  </w:footnote>
  <w:footnote w:type="continuationSeparator" w:id="0">
    <w:p w:rsidR="00C81A68" w:rsidRDefault="00C81A68" w:rsidP="001A2C6A">
      <w:pPr>
        <w:spacing w:after="0" w:line="240" w:lineRule="auto"/>
      </w:pPr>
      <w:r>
        <w:continuationSeparator/>
      </w:r>
    </w:p>
  </w:footnote>
  <w:footnote w:id="1">
    <w:p w:rsidR="001A2C6A" w:rsidRPr="00531A68" w:rsidRDefault="001A2C6A" w:rsidP="001A2C6A">
      <w:pPr>
        <w:pStyle w:val="Lbjegyzetszveg"/>
        <w:rPr>
          <w:rFonts w:ascii="Palatino Linotype" w:hAnsi="Palatino Linotype"/>
          <w:sz w:val="16"/>
          <w:szCs w:val="16"/>
        </w:rPr>
      </w:pPr>
      <w:r w:rsidRPr="00531A68">
        <w:rPr>
          <w:rStyle w:val="Lbjegyzet-hivatkozs"/>
          <w:rFonts w:ascii="Palatino Linotype" w:hAnsi="Palatino Linotype"/>
          <w:sz w:val="16"/>
          <w:szCs w:val="16"/>
        </w:rPr>
        <w:footnoteRef/>
      </w:r>
      <w:r w:rsidRPr="00531A68">
        <w:rPr>
          <w:rFonts w:ascii="Palatino Linotype" w:hAnsi="Palatino Linotype"/>
          <w:sz w:val="16"/>
          <w:szCs w:val="16"/>
        </w:rPr>
        <w:t xml:space="preserve"> Amennyiben a támogatást nyújtó szervezeti egység ezt szükségesnek ítéli.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38B1" w:rsidRDefault="00C138B1">
    <w:pPr>
      <w:pStyle w:val="lfej"/>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59297" o:spid="_x0000_s2050" type="#_x0000_t136" style="position:absolute;margin-left:0;margin-top:0;width:479.65pt;height:159.85pt;rotation:315;z-index:-251655168;mso-position-horizontal:center;mso-position-horizontal-relative:margin;mso-position-vertical:center;mso-position-vertical-relative:margin" o:allowincell="f" fillcolor="gray [1629]" stroked="f">
          <v:fill opacity=".5"/>
          <v:textpath style="font-family:&quot;Times New Roman&quot;;font-size:1pt" string="MINTA"/>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38B1" w:rsidRDefault="00C138B1">
    <w:pPr>
      <w:pStyle w:val="lfej"/>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59298" o:spid="_x0000_s2051" type="#_x0000_t136" style="position:absolute;margin-left:0;margin-top:0;width:479.65pt;height:159.85pt;rotation:315;z-index:-251653120;mso-position-horizontal:center;mso-position-horizontal-relative:margin;mso-position-vertical:center;mso-position-vertical-relative:margin" o:allowincell="f" fillcolor="gray [1629]" stroked="f">
          <v:fill opacity=".5"/>
          <v:textpath style="font-family:&quot;Times New Roman&quot;;font-size:1pt" string="MINTA"/>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38B1" w:rsidRDefault="00C138B1">
    <w:pPr>
      <w:pStyle w:val="lfej"/>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59296" o:spid="_x0000_s2049" type="#_x0000_t136" style="position:absolute;margin-left:0;margin-top:0;width:479.65pt;height:159.85pt;rotation:315;z-index:-251657216;mso-position-horizontal:center;mso-position-horizontal-relative:margin;mso-position-vertical:center;mso-position-vertical-relative:margin" o:allowincell="f" fillcolor="gray [1629]" stroked="f">
          <v:fill opacity=".5"/>
          <v:textpath style="font-family:&quot;Times New Roman&quot;;font-size:1pt" string="MINTA"/>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A27D3"/>
    <w:multiLevelType w:val="hybridMultilevel"/>
    <w:tmpl w:val="25BC13C6"/>
    <w:lvl w:ilvl="0" w:tplc="4F667F5C">
      <w:start w:val="1"/>
      <w:numFmt w:val="bullet"/>
      <w:lvlText w:val=""/>
      <w:lvlJc w:val="left"/>
      <w:pPr>
        <w:tabs>
          <w:tab w:val="num" w:pos="720"/>
        </w:tabs>
        <w:ind w:left="700" w:hanging="340"/>
      </w:pPr>
      <w:rPr>
        <w:rFonts w:ascii="Symbol" w:hAnsi="Symbol" w:cs="Times New Roman" w:hint="default"/>
        <w:b/>
        <w:i w:val="0"/>
        <w:sz w:val="24"/>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
    <w:nsid w:val="22E73B4B"/>
    <w:multiLevelType w:val="hybridMultilevel"/>
    <w:tmpl w:val="06A67840"/>
    <w:lvl w:ilvl="0" w:tplc="040E0017">
      <w:start w:val="1"/>
      <w:numFmt w:val="lowerLetter"/>
      <w:lvlText w:val="%1)"/>
      <w:lvlJc w:val="left"/>
      <w:pPr>
        <w:tabs>
          <w:tab w:val="num" w:pos="1260"/>
        </w:tabs>
        <w:ind w:left="1260" w:hanging="360"/>
      </w:pPr>
      <w:rPr>
        <w:rFonts w:hint="default"/>
        <w:i w:val="0"/>
      </w:rPr>
    </w:lvl>
    <w:lvl w:ilvl="1" w:tplc="040E0017">
      <w:start w:val="1"/>
      <w:numFmt w:val="lowerLetter"/>
      <w:lvlText w:val="%2)"/>
      <w:lvlJc w:val="left"/>
      <w:pPr>
        <w:tabs>
          <w:tab w:val="num" w:pos="1260"/>
        </w:tabs>
        <w:ind w:left="1260" w:hanging="360"/>
      </w:pPr>
      <w:rPr>
        <w:rFonts w:hint="default"/>
        <w:i w:val="0"/>
      </w:rPr>
    </w:lvl>
    <w:lvl w:ilvl="2" w:tplc="040E001B" w:tentative="1">
      <w:start w:val="1"/>
      <w:numFmt w:val="lowerRoman"/>
      <w:lvlText w:val="%3."/>
      <w:lvlJc w:val="right"/>
      <w:pPr>
        <w:tabs>
          <w:tab w:val="num" w:pos="1236"/>
        </w:tabs>
        <w:ind w:left="1236" w:hanging="180"/>
      </w:pPr>
    </w:lvl>
    <w:lvl w:ilvl="3" w:tplc="040E000F" w:tentative="1">
      <w:start w:val="1"/>
      <w:numFmt w:val="decimal"/>
      <w:lvlText w:val="%4."/>
      <w:lvlJc w:val="left"/>
      <w:pPr>
        <w:tabs>
          <w:tab w:val="num" w:pos="1956"/>
        </w:tabs>
        <w:ind w:left="1956" w:hanging="360"/>
      </w:pPr>
    </w:lvl>
    <w:lvl w:ilvl="4" w:tplc="040E0019" w:tentative="1">
      <w:start w:val="1"/>
      <w:numFmt w:val="lowerLetter"/>
      <w:lvlText w:val="%5."/>
      <w:lvlJc w:val="left"/>
      <w:pPr>
        <w:tabs>
          <w:tab w:val="num" w:pos="2676"/>
        </w:tabs>
        <w:ind w:left="2676" w:hanging="360"/>
      </w:pPr>
    </w:lvl>
    <w:lvl w:ilvl="5" w:tplc="040E001B" w:tentative="1">
      <w:start w:val="1"/>
      <w:numFmt w:val="lowerRoman"/>
      <w:lvlText w:val="%6."/>
      <w:lvlJc w:val="right"/>
      <w:pPr>
        <w:tabs>
          <w:tab w:val="num" w:pos="3396"/>
        </w:tabs>
        <w:ind w:left="3396" w:hanging="180"/>
      </w:pPr>
    </w:lvl>
    <w:lvl w:ilvl="6" w:tplc="040E000F" w:tentative="1">
      <w:start w:val="1"/>
      <w:numFmt w:val="decimal"/>
      <w:lvlText w:val="%7."/>
      <w:lvlJc w:val="left"/>
      <w:pPr>
        <w:tabs>
          <w:tab w:val="num" w:pos="4116"/>
        </w:tabs>
        <w:ind w:left="4116" w:hanging="360"/>
      </w:pPr>
    </w:lvl>
    <w:lvl w:ilvl="7" w:tplc="040E0019" w:tentative="1">
      <w:start w:val="1"/>
      <w:numFmt w:val="lowerLetter"/>
      <w:lvlText w:val="%8."/>
      <w:lvlJc w:val="left"/>
      <w:pPr>
        <w:tabs>
          <w:tab w:val="num" w:pos="4836"/>
        </w:tabs>
        <w:ind w:left="4836" w:hanging="360"/>
      </w:pPr>
    </w:lvl>
    <w:lvl w:ilvl="8" w:tplc="040E001B" w:tentative="1">
      <w:start w:val="1"/>
      <w:numFmt w:val="lowerRoman"/>
      <w:lvlText w:val="%9."/>
      <w:lvlJc w:val="right"/>
      <w:pPr>
        <w:tabs>
          <w:tab w:val="num" w:pos="5556"/>
        </w:tabs>
        <w:ind w:left="5556" w:hanging="180"/>
      </w:pPr>
    </w:lvl>
  </w:abstractNum>
  <w:abstractNum w:abstractNumId="2">
    <w:nsid w:val="4FE53C6F"/>
    <w:multiLevelType w:val="hybridMultilevel"/>
    <w:tmpl w:val="225ED2D4"/>
    <w:lvl w:ilvl="0" w:tplc="8A9628A6">
      <w:start w:val="1"/>
      <w:numFmt w:val="decimal"/>
      <w:lvlText w:val="%1."/>
      <w:lvlJc w:val="left"/>
      <w:pPr>
        <w:tabs>
          <w:tab w:val="num" w:pos="564"/>
        </w:tabs>
        <w:ind w:left="564" w:hanging="360"/>
      </w:pPr>
      <w:rPr>
        <w:rFonts w:hint="default"/>
        <w:i/>
      </w:rPr>
    </w:lvl>
    <w:lvl w:ilvl="1" w:tplc="8A9628A6">
      <w:start w:val="1"/>
      <w:numFmt w:val="decimal"/>
      <w:lvlText w:val="%2."/>
      <w:lvlJc w:val="left"/>
      <w:pPr>
        <w:tabs>
          <w:tab w:val="num" w:pos="1620"/>
        </w:tabs>
        <w:ind w:left="1620" w:hanging="360"/>
      </w:pPr>
      <w:rPr>
        <w:rFonts w:hint="default"/>
        <w:i/>
      </w:rPr>
    </w:lvl>
    <w:lvl w:ilvl="2" w:tplc="A190A83E">
      <w:start w:val="1"/>
      <w:numFmt w:val="decimal"/>
      <w:lvlText w:val="%3."/>
      <w:lvlJc w:val="left"/>
      <w:pPr>
        <w:tabs>
          <w:tab w:val="num" w:pos="2184"/>
        </w:tabs>
        <w:ind w:left="2184" w:hanging="360"/>
      </w:pPr>
      <w:rPr>
        <w:rFonts w:hint="default"/>
        <w:i w:val="0"/>
      </w:rPr>
    </w:lvl>
    <w:lvl w:ilvl="3" w:tplc="040E000F" w:tentative="1">
      <w:start w:val="1"/>
      <w:numFmt w:val="decimal"/>
      <w:lvlText w:val="%4."/>
      <w:lvlJc w:val="left"/>
      <w:pPr>
        <w:tabs>
          <w:tab w:val="num" w:pos="2724"/>
        </w:tabs>
        <w:ind w:left="2724" w:hanging="360"/>
      </w:pPr>
    </w:lvl>
    <w:lvl w:ilvl="4" w:tplc="040E0019" w:tentative="1">
      <w:start w:val="1"/>
      <w:numFmt w:val="lowerLetter"/>
      <w:lvlText w:val="%5."/>
      <w:lvlJc w:val="left"/>
      <w:pPr>
        <w:tabs>
          <w:tab w:val="num" w:pos="3444"/>
        </w:tabs>
        <w:ind w:left="3444" w:hanging="360"/>
      </w:pPr>
    </w:lvl>
    <w:lvl w:ilvl="5" w:tplc="040E001B" w:tentative="1">
      <w:start w:val="1"/>
      <w:numFmt w:val="lowerRoman"/>
      <w:lvlText w:val="%6."/>
      <w:lvlJc w:val="right"/>
      <w:pPr>
        <w:tabs>
          <w:tab w:val="num" w:pos="4164"/>
        </w:tabs>
        <w:ind w:left="4164" w:hanging="180"/>
      </w:pPr>
    </w:lvl>
    <w:lvl w:ilvl="6" w:tplc="040E000F" w:tentative="1">
      <w:start w:val="1"/>
      <w:numFmt w:val="decimal"/>
      <w:lvlText w:val="%7."/>
      <w:lvlJc w:val="left"/>
      <w:pPr>
        <w:tabs>
          <w:tab w:val="num" w:pos="4884"/>
        </w:tabs>
        <w:ind w:left="4884" w:hanging="360"/>
      </w:pPr>
    </w:lvl>
    <w:lvl w:ilvl="7" w:tplc="040E0019" w:tentative="1">
      <w:start w:val="1"/>
      <w:numFmt w:val="lowerLetter"/>
      <w:lvlText w:val="%8."/>
      <w:lvlJc w:val="left"/>
      <w:pPr>
        <w:tabs>
          <w:tab w:val="num" w:pos="5604"/>
        </w:tabs>
        <w:ind w:left="5604" w:hanging="360"/>
      </w:pPr>
    </w:lvl>
    <w:lvl w:ilvl="8" w:tplc="040E001B" w:tentative="1">
      <w:start w:val="1"/>
      <w:numFmt w:val="lowerRoman"/>
      <w:lvlText w:val="%9."/>
      <w:lvlJc w:val="right"/>
      <w:pPr>
        <w:tabs>
          <w:tab w:val="num" w:pos="6324"/>
        </w:tabs>
        <w:ind w:left="6324" w:hanging="180"/>
      </w:pPr>
    </w:lvl>
  </w:abstractNum>
  <w:abstractNum w:abstractNumId="3">
    <w:nsid w:val="59BB1944"/>
    <w:multiLevelType w:val="hybridMultilevel"/>
    <w:tmpl w:val="34BA1966"/>
    <w:lvl w:ilvl="0" w:tplc="A190A83E">
      <w:start w:val="1"/>
      <w:numFmt w:val="decimal"/>
      <w:lvlText w:val="%1."/>
      <w:lvlJc w:val="left"/>
      <w:pPr>
        <w:tabs>
          <w:tab w:val="num" w:pos="2184"/>
        </w:tabs>
        <w:ind w:left="2184" w:hanging="360"/>
      </w:pPr>
      <w:rPr>
        <w:rFonts w:hint="default"/>
        <w:i w:val="0"/>
      </w:rPr>
    </w:lvl>
    <w:lvl w:ilvl="1" w:tplc="040E000F">
      <w:start w:val="1"/>
      <w:numFmt w:val="decimal"/>
      <w:lvlText w:val="%2."/>
      <w:lvlJc w:val="left"/>
      <w:pPr>
        <w:tabs>
          <w:tab w:val="num" w:pos="1440"/>
        </w:tabs>
        <w:ind w:left="1440" w:hanging="360"/>
      </w:pPr>
      <w:rPr>
        <w:rFonts w:hint="default"/>
        <w:i w:val="0"/>
      </w:rPr>
    </w:lvl>
    <w:lvl w:ilvl="2" w:tplc="040E001B">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
    <w:nsid w:val="7809458C"/>
    <w:multiLevelType w:val="hybridMultilevel"/>
    <w:tmpl w:val="427CEBCE"/>
    <w:lvl w:ilvl="0" w:tplc="D54EA350">
      <w:start w:val="1"/>
      <w:numFmt w:val="decimal"/>
      <w:lvlText w:val="%1)"/>
      <w:lvlJc w:val="left"/>
      <w:pPr>
        <w:tabs>
          <w:tab w:val="num" w:pos="1211"/>
        </w:tabs>
        <w:ind w:left="1211" w:hanging="360"/>
      </w:pPr>
      <w:rPr>
        <w:rFonts w:ascii="Palatino Linotype" w:eastAsia="Times New Roman" w:hAnsi="Palatino Linotype" w:cs="Times New Roman"/>
      </w:rPr>
    </w:lvl>
    <w:lvl w:ilvl="1" w:tplc="040E0019" w:tentative="1">
      <w:start w:val="1"/>
      <w:numFmt w:val="lowerLetter"/>
      <w:lvlText w:val="%2."/>
      <w:lvlJc w:val="left"/>
      <w:pPr>
        <w:tabs>
          <w:tab w:val="num" w:pos="1931"/>
        </w:tabs>
        <w:ind w:left="1931" w:hanging="360"/>
      </w:pPr>
    </w:lvl>
    <w:lvl w:ilvl="2" w:tplc="040E001B" w:tentative="1">
      <w:start w:val="1"/>
      <w:numFmt w:val="lowerRoman"/>
      <w:lvlText w:val="%3."/>
      <w:lvlJc w:val="right"/>
      <w:pPr>
        <w:tabs>
          <w:tab w:val="num" w:pos="2651"/>
        </w:tabs>
        <w:ind w:left="2651" w:hanging="180"/>
      </w:pPr>
    </w:lvl>
    <w:lvl w:ilvl="3" w:tplc="040E000F" w:tentative="1">
      <w:start w:val="1"/>
      <w:numFmt w:val="decimal"/>
      <w:lvlText w:val="%4."/>
      <w:lvlJc w:val="left"/>
      <w:pPr>
        <w:tabs>
          <w:tab w:val="num" w:pos="3371"/>
        </w:tabs>
        <w:ind w:left="3371" w:hanging="360"/>
      </w:pPr>
    </w:lvl>
    <w:lvl w:ilvl="4" w:tplc="040E0019" w:tentative="1">
      <w:start w:val="1"/>
      <w:numFmt w:val="lowerLetter"/>
      <w:lvlText w:val="%5."/>
      <w:lvlJc w:val="left"/>
      <w:pPr>
        <w:tabs>
          <w:tab w:val="num" w:pos="4091"/>
        </w:tabs>
        <w:ind w:left="4091" w:hanging="360"/>
      </w:pPr>
    </w:lvl>
    <w:lvl w:ilvl="5" w:tplc="040E001B" w:tentative="1">
      <w:start w:val="1"/>
      <w:numFmt w:val="lowerRoman"/>
      <w:lvlText w:val="%6."/>
      <w:lvlJc w:val="right"/>
      <w:pPr>
        <w:tabs>
          <w:tab w:val="num" w:pos="4811"/>
        </w:tabs>
        <w:ind w:left="4811" w:hanging="180"/>
      </w:pPr>
    </w:lvl>
    <w:lvl w:ilvl="6" w:tplc="040E000F" w:tentative="1">
      <w:start w:val="1"/>
      <w:numFmt w:val="decimal"/>
      <w:lvlText w:val="%7."/>
      <w:lvlJc w:val="left"/>
      <w:pPr>
        <w:tabs>
          <w:tab w:val="num" w:pos="5531"/>
        </w:tabs>
        <w:ind w:left="5531" w:hanging="360"/>
      </w:pPr>
    </w:lvl>
    <w:lvl w:ilvl="7" w:tplc="040E0019" w:tentative="1">
      <w:start w:val="1"/>
      <w:numFmt w:val="lowerLetter"/>
      <w:lvlText w:val="%8."/>
      <w:lvlJc w:val="left"/>
      <w:pPr>
        <w:tabs>
          <w:tab w:val="num" w:pos="6251"/>
        </w:tabs>
        <w:ind w:left="6251" w:hanging="360"/>
      </w:pPr>
    </w:lvl>
    <w:lvl w:ilvl="8" w:tplc="040E001B" w:tentative="1">
      <w:start w:val="1"/>
      <w:numFmt w:val="lowerRoman"/>
      <w:lvlText w:val="%9."/>
      <w:lvlJc w:val="right"/>
      <w:pPr>
        <w:tabs>
          <w:tab w:val="num" w:pos="6971"/>
        </w:tabs>
        <w:ind w:left="6971" w:hanging="180"/>
      </w:pPr>
    </w:lvl>
  </w:abstractNum>
  <w:num w:numId="1">
    <w:abstractNumId w:val="2"/>
  </w:num>
  <w:num w:numId="2">
    <w:abstractNumId w:val="1"/>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2C6A"/>
    <w:rsid w:val="00136826"/>
    <w:rsid w:val="001A2C6A"/>
    <w:rsid w:val="00C138B1"/>
    <w:rsid w:val="00C81A68"/>
    <w:rsid w:val="00E4338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bjegyzetszveg">
    <w:name w:val="footnote text"/>
    <w:aliases w:val="Schriftart: 9 pt,Schriftart: 10 pt,Schriftart: 8 pt"/>
    <w:basedOn w:val="Norml"/>
    <w:link w:val="LbjegyzetszvegChar"/>
    <w:semiHidden/>
    <w:rsid w:val="001A2C6A"/>
    <w:pPr>
      <w:spacing w:after="0" w:line="240" w:lineRule="auto"/>
    </w:pPr>
    <w:rPr>
      <w:rFonts w:ascii="Arial Narrow" w:eastAsia="Times New Roman" w:hAnsi="Arial Narrow" w:cs="Times New Roman"/>
      <w:sz w:val="20"/>
      <w:szCs w:val="20"/>
      <w:lang w:eastAsia="hu-HU"/>
    </w:rPr>
  </w:style>
  <w:style w:type="character" w:customStyle="1" w:styleId="LbjegyzetszvegChar">
    <w:name w:val="Lábjegyzetszöveg Char"/>
    <w:aliases w:val="Schriftart: 9 pt Char,Schriftart: 10 pt Char,Schriftart: 8 pt Char"/>
    <w:basedOn w:val="Bekezdsalapbettpusa"/>
    <w:link w:val="Lbjegyzetszveg"/>
    <w:semiHidden/>
    <w:rsid w:val="001A2C6A"/>
    <w:rPr>
      <w:rFonts w:ascii="Arial Narrow" w:eastAsia="Times New Roman" w:hAnsi="Arial Narrow" w:cs="Times New Roman"/>
      <w:sz w:val="20"/>
      <w:szCs w:val="20"/>
      <w:lang w:eastAsia="hu-HU"/>
    </w:rPr>
  </w:style>
  <w:style w:type="character" w:styleId="Lbjegyzet-hivatkozs">
    <w:name w:val="footnote reference"/>
    <w:semiHidden/>
    <w:rsid w:val="001A2C6A"/>
    <w:rPr>
      <w:vertAlign w:val="superscript"/>
    </w:rPr>
  </w:style>
  <w:style w:type="paragraph" w:styleId="lfej">
    <w:name w:val="header"/>
    <w:basedOn w:val="Norml"/>
    <w:link w:val="lfejChar"/>
    <w:uiPriority w:val="99"/>
    <w:unhideWhenUsed/>
    <w:rsid w:val="00C138B1"/>
    <w:pPr>
      <w:tabs>
        <w:tab w:val="center" w:pos="4536"/>
        <w:tab w:val="right" w:pos="9072"/>
      </w:tabs>
      <w:spacing w:after="0" w:line="240" w:lineRule="auto"/>
    </w:pPr>
  </w:style>
  <w:style w:type="character" w:customStyle="1" w:styleId="lfejChar">
    <w:name w:val="Élőfej Char"/>
    <w:basedOn w:val="Bekezdsalapbettpusa"/>
    <w:link w:val="lfej"/>
    <w:uiPriority w:val="99"/>
    <w:rsid w:val="00C138B1"/>
  </w:style>
  <w:style w:type="paragraph" w:styleId="llb">
    <w:name w:val="footer"/>
    <w:basedOn w:val="Norml"/>
    <w:link w:val="llbChar"/>
    <w:uiPriority w:val="99"/>
    <w:unhideWhenUsed/>
    <w:rsid w:val="00C138B1"/>
    <w:pPr>
      <w:tabs>
        <w:tab w:val="center" w:pos="4536"/>
        <w:tab w:val="right" w:pos="9072"/>
      </w:tabs>
      <w:spacing w:after="0" w:line="240" w:lineRule="auto"/>
    </w:pPr>
  </w:style>
  <w:style w:type="character" w:customStyle="1" w:styleId="llbChar">
    <w:name w:val="Élőláb Char"/>
    <w:basedOn w:val="Bekezdsalapbettpusa"/>
    <w:link w:val="llb"/>
    <w:uiPriority w:val="99"/>
    <w:rsid w:val="00C138B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bjegyzetszveg">
    <w:name w:val="footnote text"/>
    <w:aliases w:val="Schriftart: 9 pt,Schriftart: 10 pt,Schriftart: 8 pt"/>
    <w:basedOn w:val="Norml"/>
    <w:link w:val="LbjegyzetszvegChar"/>
    <w:semiHidden/>
    <w:rsid w:val="001A2C6A"/>
    <w:pPr>
      <w:spacing w:after="0" w:line="240" w:lineRule="auto"/>
    </w:pPr>
    <w:rPr>
      <w:rFonts w:ascii="Arial Narrow" w:eastAsia="Times New Roman" w:hAnsi="Arial Narrow" w:cs="Times New Roman"/>
      <w:sz w:val="20"/>
      <w:szCs w:val="20"/>
      <w:lang w:eastAsia="hu-HU"/>
    </w:rPr>
  </w:style>
  <w:style w:type="character" w:customStyle="1" w:styleId="LbjegyzetszvegChar">
    <w:name w:val="Lábjegyzetszöveg Char"/>
    <w:aliases w:val="Schriftart: 9 pt Char,Schriftart: 10 pt Char,Schriftart: 8 pt Char"/>
    <w:basedOn w:val="Bekezdsalapbettpusa"/>
    <w:link w:val="Lbjegyzetszveg"/>
    <w:semiHidden/>
    <w:rsid w:val="001A2C6A"/>
    <w:rPr>
      <w:rFonts w:ascii="Arial Narrow" w:eastAsia="Times New Roman" w:hAnsi="Arial Narrow" w:cs="Times New Roman"/>
      <w:sz w:val="20"/>
      <w:szCs w:val="20"/>
      <w:lang w:eastAsia="hu-HU"/>
    </w:rPr>
  </w:style>
  <w:style w:type="character" w:styleId="Lbjegyzet-hivatkozs">
    <w:name w:val="footnote reference"/>
    <w:semiHidden/>
    <w:rsid w:val="001A2C6A"/>
    <w:rPr>
      <w:vertAlign w:val="superscript"/>
    </w:rPr>
  </w:style>
  <w:style w:type="paragraph" w:styleId="lfej">
    <w:name w:val="header"/>
    <w:basedOn w:val="Norml"/>
    <w:link w:val="lfejChar"/>
    <w:uiPriority w:val="99"/>
    <w:unhideWhenUsed/>
    <w:rsid w:val="00C138B1"/>
    <w:pPr>
      <w:tabs>
        <w:tab w:val="center" w:pos="4536"/>
        <w:tab w:val="right" w:pos="9072"/>
      </w:tabs>
      <w:spacing w:after="0" w:line="240" w:lineRule="auto"/>
    </w:pPr>
  </w:style>
  <w:style w:type="character" w:customStyle="1" w:styleId="lfejChar">
    <w:name w:val="Élőfej Char"/>
    <w:basedOn w:val="Bekezdsalapbettpusa"/>
    <w:link w:val="lfej"/>
    <w:uiPriority w:val="99"/>
    <w:rsid w:val="00C138B1"/>
  </w:style>
  <w:style w:type="paragraph" w:styleId="llb">
    <w:name w:val="footer"/>
    <w:basedOn w:val="Norml"/>
    <w:link w:val="llbChar"/>
    <w:uiPriority w:val="99"/>
    <w:unhideWhenUsed/>
    <w:rsid w:val="00C138B1"/>
    <w:pPr>
      <w:tabs>
        <w:tab w:val="center" w:pos="4536"/>
        <w:tab w:val="right" w:pos="9072"/>
      </w:tabs>
      <w:spacing w:after="0" w:line="240" w:lineRule="auto"/>
    </w:pPr>
  </w:style>
  <w:style w:type="character" w:customStyle="1" w:styleId="llbChar">
    <w:name w:val="Élőláb Char"/>
    <w:basedOn w:val="Bekezdsalapbettpusa"/>
    <w:link w:val="llb"/>
    <w:uiPriority w:val="99"/>
    <w:rsid w:val="00C138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1142</Words>
  <Characters>7881</Characters>
  <Application>Microsoft Office Word</Application>
  <DocSecurity>0</DocSecurity>
  <Lines>65</Lines>
  <Paragraphs>18</Paragraphs>
  <ScaleCrop>false</ScaleCrop>
  <HeadingPairs>
    <vt:vector size="2" baseType="variant">
      <vt:variant>
        <vt:lpstr>Cím</vt:lpstr>
      </vt:variant>
      <vt:variant>
        <vt:i4>1</vt:i4>
      </vt:variant>
    </vt:vector>
  </HeadingPairs>
  <TitlesOfParts>
    <vt:vector size="1" baseType="lpstr">
      <vt:lpstr/>
    </vt:vector>
  </TitlesOfParts>
  <Company>Hewlett-Packard Company</Company>
  <LinksUpToDate>false</LinksUpToDate>
  <CharactersWithSpaces>9005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Horváth Dóra</dc:creator>
  <cp:lastModifiedBy>Horváth Dóra</cp:lastModifiedBy>
  <cp:revision>2</cp:revision>
  <dcterms:created xsi:type="dcterms:W3CDTF">2017-02-06T07:49:00Z</dcterms:created>
  <dcterms:modified xsi:type="dcterms:W3CDTF">2017-02-09T07:10:00Z</dcterms:modified>
</cp:coreProperties>
</file>