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3436E" w:rsidRDefault="00F3436E" w:rsidP="00F3436E">
      <w:pPr>
        <w:tabs>
          <w:tab w:val="right" w:pos="8820"/>
        </w:tabs>
        <w:spacing w:after="0" w:line="240" w:lineRule="auto"/>
        <w:jc w:val="right"/>
        <w:rPr>
          <w:rFonts w:ascii="Arial" w:eastAsia="Times New Roman" w:hAnsi="Arial" w:cs="Arial"/>
          <w:sz w:val="20"/>
          <w:szCs w:val="20"/>
          <w:lang w:eastAsia="hu-HU"/>
        </w:rPr>
      </w:pPr>
      <w:hyperlink w:anchor="netto1" w:history="1">
        <w:r w:rsidRPr="00F3436E">
          <w:rPr>
            <w:rFonts w:ascii="Arial" w:eastAsia="Times New Roman" w:hAnsi="Arial" w:cs="Arial"/>
            <w:color w:val="0000FF"/>
            <w:sz w:val="20"/>
            <w:szCs w:val="20"/>
            <w:highlight w:val="lightGray"/>
            <w:u w:val="single"/>
            <w:lang w:eastAsia="hu-HU"/>
          </w:rPr>
          <w:t>&lt;</w:t>
        </w:r>
        <w:r w:rsidRPr="00F3436E">
          <w:rPr>
            <w:rFonts w:ascii="Arial" w:eastAsia="Times New Roman" w:hAnsi="Arial" w:cs="Arial"/>
            <w:sz w:val="24"/>
            <w:szCs w:val="24"/>
            <w:highlight w:val="lightGray"/>
            <w:lang w:eastAsia="hu-HU"/>
          </w:rPr>
          <w:t xml:space="preserve"> </w:t>
        </w:r>
        <w:r w:rsidRPr="00F3436E">
          <w:rPr>
            <w:rFonts w:ascii="Arial" w:eastAsia="Times New Roman" w:hAnsi="Arial" w:cs="Arial"/>
            <w:color w:val="0000FF"/>
            <w:sz w:val="20"/>
            <w:szCs w:val="20"/>
            <w:highlight w:val="lightGray"/>
            <w:u w:val="single"/>
            <w:lang w:eastAsia="hu-HU"/>
          </w:rPr>
          <w:t>TOP 5.1.1-15 vagy TOP 5.1.2-15 vagy TOP 6.8.2-15&gt;</w:t>
        </w:r>
      </w:hyperlink>
    </w:p>
    <w:p w:rsidR="00F3436E" w:rsidRPr="00F3436E" w:rsidRDefault="00F3436E" w:rsidP="00F3436E">
      <w:pPr>
        <w:spacing w:after="0" w:line="240" w:lineRule="auto"/>
        <w:jc w:val="center"/>
        <w:rPr>
          <w:rFonts w:ascii="Arial" w:eastAsia="Times New Roman" w:hAnsi="Arial" w:cs="Arial"/>
          <w:b/>
          <w:sz w:val="24"/>
          <w:szCs w:val="24"/>
          <w:lang w:eastAsia="hu-HU"/>
        </w:rPr>
      </w:pPr>
    </w:p>
    <w:p w:rsidR="00F3436E" w:rsidRPr="00F3436E" w:rsidRDefault="00F3436E" w:rsidP="00F3436E">
      <w:pPr>
        <w:spacing w:after="0" w:line="240" w:lineRule="auto"/>
        <w:jc w:val="center"/>
        <w:rPr>
          <w:rFonts w:ascii="Arial" w:eastAsia="Times New Roman" w:hAnsi="Arial" w:cs="Arial"/>
          <w:b/>
          <w:caps/>
          <w:sz w:val="24"/>
          <w:szCs w:val="24"/>
          <w:lang w:eastAsia="hu-HU"/>
        </w:rPr>
      </w:pPr>
      <w:r w:rsidRPr="00F3436E">
        <w:rPr>
          <w:rFonts w:ascii="Arial" w:eastAsia="Times New Roman" w:hAnsi="Arial" w:cs="Arial"/>
          <w:b/>
          <w:sz w:val="24"/>
          <w:szCs w:val="24"/>
          <w:lang w:eastAsia="hu-HU"/>
        </w:rPr>
        <w:t>ÚTMUTATÓ</w:t>
      </w:r>
    </w:p>
    <w:p w:rsidR="00F3436E" w:rsidRPr="00F3436E" w:rsidRDefault="00F3436E" w:rsidP="00F3436E">
      <w:pPr>
        <w:spacing w:after="0" w:line="240" w:lineRule="auto"/>
        <w:jc w:val="center"/>
        <w:rPr>
          <w:rFonts w:ascii="Arial" w:eastAsia="Times New Roman" w:hAnsi="Arial" w:cs="Arial"/>
          <w:b/>
          <w:lang w:eastAsia="hu-HU"/>
        </w:rPr>
      </w:pPr>
      <w:r w:rsidRPr="00F3436E">
        <w:rPr>
          <w:rFonts w:ascii="Arial" w:eastAsia="Times New Roman" w:hAnsi="Arial" w:cs="Arial"/>
          <w:b/>
          <w:lang w:eastAsia="hu-HU"/>
        </w:rPr>
        <w:t xml:space="preserve">munkaadó részére a nettó létszámnövekedés megállapításához </w:t>
      </w:r>
    </w:p>
    <w:p w:rsidR="00F3436E" w:rsidRPr="00F3436E" w:rsidRDefault="00F3436E" w:rsidP="00F3436E">
      <w:pPr>
        <w:spacing w:after="0" w:line="240" w:lineRule="auto"/>
        <w:jc w:val="center"/>
        <w:rPr>
          <w:rFonts w:ascii="Arial" w:eastAsia="Times New Roman" w:hAnsi="Arial" w:cs="Arial"/>
          <w:b/>
          <w:lang w:eastAsia="hu-HU"/>
        </w:rPr>
      </w:pPr>
      <w:r w:rsidRPr="00F3436E">
        <w:rPr>
          <w:rFonts w:ascii="Arial" w:eastAsia="Times New Roman" w:hAnsi="Arial" w:cs="Arial"/>
          <w:b/>
          <w:sz w:val="24"/>
          <w:szCs w:val="24"/>
          <w:lang w:eastAsia="hu-HU"/>
        </w:rPr>
        <w:t xml:space="preserve">a </w:t>
      </w:r>
      <w:r w:rsidRPr="00F3436E">
        <w:rPr>
          <w:rFonts w:ascii="Arial" w:eastAsia="Times New Roman" w:hAnsi="Arial" w:cs="Arial"/>
          <w:b/>
          <w:sz w:val="24"/>
          <w:szCs w:val="24"/>
          <w:highlight w:val="lightGray"/>
          <w:lang w:eastAsia="hu-HU"/>
        </w:rPr>
        <w:t>&lt;TOP 5.1.1-15 vagy TOP 5.1.2-15 vagy TOP 6.8.2-15&gt;</w:t>
      </w:r>
      <w:r w:rsidRPr="00F3436E">
        <w:rPr>
          <w:rFonts w:ascii="Arial" w:eastAsia="Times New Roman" w:hAnsi="Arial" w:cs="Arial"/>
          <w:b/>
          <w:sz w:val="24"/>
          <w:szCs w:val="24"/>
          <w:lang w:eastAsia="hu-HU"/>
        </w:rPr>
        <w:t xml:space="preserve"> munkaerő-piaci programból nyújtott </w:t>
      </w:r>
      <w:r w:rsidRPr="00F3436E">
        <w:rPr>
          <w:rFonts w:ascii="Arial" w:eastAsia="Times New Roman" w:hAnsi="Arial" w:cs="Arial"/>
          <w:b/>
          <w:lang w:eastAsia="hu-HU"/>
        </w:rPr>
        <w:t>(bármelyik konstrukciójú) bérköltség támogatás esetén</w:t>
      </w:r>
    </w:p>
    <w:p w:rsidR="00F3436E" w:rsidRPr="00F3436E" w:rsidRDefault="00F3436E" w:rsidP="00F3436E">
      <w:pPr>
        <w:spacing w:after="0" w:line="120" w:lineRule="auto"/>
        <w:jc w:val="center"/>
        <w:rPr>
          <w:rFonts w:ascii="Arial" w:eastAsia="Times New Roman" w:hAnsi="Arial" w:cs="Arial"/>
          <w:sz w:val="20"/>
          <w:szCs w:val="20"/>
          <w:lang w:eastAsia="hu-HU"/>
        </w:rPr>
      </w:pPr>
    </w:p>
    <w:p w:rsidR="00F3436E" w:rsidRPr="00F3436E" w:rsidRDefault="00F3436E" w:rsidP="00F3436E">
      <w:pPr>
        <w:numPr>
          <w:ilvl w:val="0"/>
          <w:numId w:val="1"/>
        </w:numPr>
        <w:tabs>
          <w:tab w:val="num" w:pos="426"/>
        </w:tabs>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Meg kell állapítani a munkáltató statisztikai állományi létszámát a kérelem benyújtása napján. (A Központi Statisztikai Hivatal előírásai szerint, minden részmunkaidős is 1 főnek számít.)</w:t>
      </w:r>
    </w:p>
    <w:p w:rsidR="00F3436E" w:rsidRPr="00F3436E" w:rsidRDefault="00F3436E" w:rsidP="00F3436E">
      <w:pPr>
        <w:numPr>
          <w:ilvl w:val="0"/>
          <w:numId w:val="1"/>
        </w:numPr>
        <w:tabs>
          <w:tab w:val="num" w:pos="426"/>
        </w:tabs>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Meg kell állapítani a munkáltató 6 havi átlagos statisztikai állományi létszámát a kérelem benyújtását megelőző 6 teljes lezárt naptári hónap alapulvételével.</w:t>
      </w:r>
    </w:p>
    <w:p w:rsidR="00F3436E" w:rsidRPr="00F3436E" w:rsidRDefault="00F3436E" w:rsidP="00F3436E">
      <w:pPr>
        <w:numPr>
          <w:ilvl w:val="0"/>
          <w:numId w:val="1"/>
        </w:numPr>
        <w:tabs>
          <w:tab w:val="num" w:pos="426"/>
        </w:tabs>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Meg kell vizsgálni, hogy a 6 havi átlagos statisztikai állományi létszám nagyobb-e, mint a kérelem benyújtásának időpontjában meglévő statisztikai állományi létszám.</w:t>
      </w:r>
    </w:p>
    <w:p w:rsidR="00F3436E" w:rsidRPr="00F3436E" w:rsidRDefault="00F3436E" w:rsidP="00F3436E">
      <w:pPr>
        <w:numPr>
          <w:ilvl w:val="0"/>
          <w:numId w:val="1"/>
        </w:numPr>
        <w:tabs>
          <w:tab w:val="num" w:pos="426"/>
        </w:tabs>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Amennyiben igen, vagyis a kérelem benyújtásakor meglévő statisztikai állományi létszám kisebb, mint a megelőző 6 havi átlagos statisztikai állományi létszám, akkor meg kell határozni azon alkalmazottak havi átlagos statisztikai állományi létszámát a kérelem benyújtását megelőző 6 hónapra vonatkozóan, akiknek a munkaviszonya – jogszabályban meghatározott – preferált módon szűnt meg.</w:t>
      </w:r>
    </w:p>
    <w:p w:rsidR="00F3436E" w:rsidRPr="00F3436E" w:rsidRDefault="00F3436E" w:rsidP="00F3436E">
      <w:pPr>
        <w:numPr>
          <w:ilvl w:val="0"/>
          <w:numId w:val="1"/>
        </w:numPr>
        <w:tabs>
          <w:tab w:val="num" w:pos="426"/>
        </w:tabs>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 preferált módon megszűnt havi statisztikai állományi létszámokból szintén számolni kell 6 havi átlagos statisztikai állományi létszámot.</w:t>
      </w:r>
    </w:p>
    <w:p w:rsidR="00F3436E" w:rsidRPr="00F3436E" w:rsidRDefault="00F3436E" w:rsidP="00F3436E">
      <w:pPr>
        <w:numPr>
          <w:ilvl w:val="0"/>
          <w:numId w:val="1"/>
        </w:numPr>
        <w:tabs>
          <w:tab w:val="num" w:pos="426"/>
        </w:tabs>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 xml:space="preserve">A tényleges 6 havi statisztikai állományi létszámból le kell vonni a preferált módon megszűnt jogviszonyokból számított átlagos statisztikai állományi létszámot. (A 2. pontban kiszámított létszámból le kell vonni az 5. pontban kiszámított létszámot.) Az így kapott létszámot meghaladó létszámfelvétel eredményez nettó létszámnövekedést. </w:t>
      </w:r>
    </w:p>
    <w:p w:rsidR="00F3436E" w:rsidRPr="00F3436E" w:rsidRDefault="00F3436E" w:rsidP="00F3436E">
      <w:pPr>
        <w:numPr>
          <w:ilvl w:val="0"/>
          <w:numId w:val="1"/>
        </w:numPr>
        <w:tabs>
          <w:tab w:val="num" w:pos="426"/>
        </w:tabs>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Preferált megszűnési módok: munkavállaló részéről történő megszüntetés, munkaképtelenné válás, öregségi nyugdíjazás, önkéntes munkaidő csökkentés, kötelezettségszegés miatti jogszerű elbocsátás, a munkáltató munka törvénykönyvéről szóló 2012. évi I. törvény (továbbiakban: Mt). 78. § (1) bekezdés szerinti azonnali hatályú felmondása.</w:t>
      </w:r>
    </w:p>
    <w:p w:rsidR="00F3436E" w:rsidRPr="00F3436E" w:rsidRDefault="00F3436E" w:rsidP="00F3436E">
      <w:pPr>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 xml:space="preserve">(Mivel ezek a fogalmak nincsenek teljes mértékben összhangban a magyar munkajogi fogalmakkal, ezért </w:t>
      </w:r>
      <w:r w:rsidRPr="00F3436E">
        <w:rPr>
          <w:rFonts w:ascii="Arial" w:eastAsia="Times New Roman" w:hAnsi="Arial" w:cs="Arial"/>
          <w:sz w:val="20"/>
          <w:szCs w:val="20"/>
          <w:u w:val="single"/>
          <w:lang w:eastAsia="hu-HU"/>
        </w:rPr>
        <w:t>nem preferált</w:t>
      </w:r>
      <w:r w:rsidRPr="00F3436E">
        <w:rPr>
          <w:rFonts w:ascii="Arial" w:eastAsia="Times New Roman" w:hAnsi="Arial" w:cs="Arial"/>
          <w:sz w:val="20"/>
          <w:szCs w:val="20"/>
          <w:lang w:eastAsia="hu-HU"/>
        </w:rPr>
        <w:t xml:space="preserve"> megszüntetési módnak kell tekinteni:</w:t>
      </w:r>
    </w:p>
    <w:p w:rsidR="00F3436E" w:rsidRPr="00F3436E" w:rsidRDefault="00F3436E" w:rsidP="00F3436E">
      <w:pPr>
        <w:numPr>
          <w:ilvl w:val="1"/>
          <w:numId w:val="1"/>
        </w:numPr>
        <w:tabs>
          <w:tab w:val="num" w:pos="993"/>
        </w:tabs>
        <w:spacing w:after="0" w:line="240" w:lineRule="auto"/>
        <w:ind w:left="993"/>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 felek közös megegyezését, illetve</w:t>
      </w:r>
    </w:p>
    <w:p w:rsidR="00F3436E" w:rsidRPr="00F3436E" w:rsidRDefault="00F3436E" w:rsidP="00F3436E">
      <w:pPr>
        <w:numPr>
          <w:ilvl w:val="1"/>
          <w:numId w:val="1"/>
        </w:numPr>
        <w:tabs>
          <w:tab w:val="num" w:pos="993"/>
        </w:tabs>
        <w:spacing w:after="0" w:line="240" w:lineRule="auto"/>
        <w:ind w:left="993"/>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az Mt. 79. § (1) bekezdés b) pontja szerinti azonn</w:t>
      </w:r>
      <w:bookmarkStart w:id="0" w:name="_GoBack"/>
      <w:bookmarkEnd w:id="0"/>
      <w:r w:rsidRPr="00F3436E">
        <w:rPr>
          <w:rFonts w:ascii="Arial" w:eastAsia="Times New Roman" w:hAnsi="Arial" w:cs="Arial"/>
          <w:sz w:val="20"/>
          <w:szCs w:val="20"/>
          <w:lang w:eastAsia="hu-HU"/>
        </w:rPr>
        <w:t>ali hatályú felmondását.</w:t>
      </w:r>
    </w:p>
    <w:p w:rsidR="00F3436E" w:rsidRPr="00F3436E" w:rsidRDefault="00F3436E" w:rsidP="00F3436E">
      <w:pPr>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 xml:space="preserve">Mindazok az Mt. hatálya alá tartozó munkaviszony megszűnési, megszüntetési esetek, amelyek nem tartoznak a </w:t>
      </w:r>
      <w:r w:rsidRPr="00F3436E">
        <w:rPr>
          <w:rFonts w:ascii="Arial" w:eastAsia="Times New Roman" w:hAnsi="Arial" w:cs="Arial"/>
          <w:sz w:val="20"/>
          <w:szCs w:val="20"/>
          <w:u w:val="single"/>
          <w:lang w:eastAsia="hu-HU"/>
        </w:rPr>
        <w:t>nem preferált</w:t>
      </w:r>
      <w:r w:rsidRPr="00F3436E">
        <w:rPr>
          <w:rFonts w:ascii="Arial" w:eastAsia="Times New Roman" w:hAnsi="Arial" w:cs="Arial"/>
          <w:sz w:val="20"/>
          <w:szCs w:val="20"/>
          <w:lang w:eastAsia="hu-HU"/>
        </w:rPr>
        <w:t xml:space="preserve"> megszüntetési esetek közé (mint például nem preferált a munkaadó felmondása a munkaadó működésével összefüggő okból), azok </w:t>
      </w:r>
      <w:r w:rsidRPr="00F3436E">
        <w:rPr>
          <w:rFonts w:ascii="Arial" w:eastAsia="Times New Roman" w:hAnsi="Arial" w:cs="Arial"/>
          <w:sz w:val="20"/>
          <w:szCs w:val="20"/>
          <w:u w:val="single"/>
          <w:lang w:eastAsia="hu-HU"/>
        </w:rPr>
        <w:t>preferált megszűnési módnak tekinthetők.</w:t>
      </w:r>
      <w:r w:rsidRPr="00F3436E" w:rsidDel="00463512">
        <w:rPr>
          <w:rFonts w:ascii="Arial" w:eastAsia="Times New Roman" w:hAnsi="Arial" w:cs="Arial"/>
          <w:sz w:val="20"/>
          <w:szCs w:val="20"/>
          <w:lang w:eastAsia="hu-HU"/>
        </w:rPr>
        <w:t xml:space="preserve"> </w:t>
      </w:r>
      <w:r w:rsidRPr="00F3436E">
        <w:rPr>
          <w:rFonts w:ascii="Arial" w:eastAsia="Times New Roman" w:hAnsi="Arial" w:cs="Arial"/>
          <w:sz w:val="20"/>
          <w:szCs w:val="20"/>
          <w:lang w:eastAsia="hu-HU"/>
        </w:rPr>
        <w:t>Ilyen megszüntetési esetek pl.</w:t>
      </w:r>
    </w:p>
    <w:p w:rsidR="00F3436E" w:rsidRPr="00F3436E" w:rsidRDefault="00F3436E" w:rsidP="00F3436E">
      <w:pPr>
        <w:numPr>
          <w:ilvl w:val="1"/>
          <w:numId w:val="1"/>
        </w:numPr>
        <w:tabs>
          <w:tab w:val="num" w:pos="993"/>
        </w:tabs>
        <w:spacing w:after="0" w:line="240" w:lineRule="auto"/>
        <w:ind w:left="993"/>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az Mt. 79. § (1) bekezdés a) pontja szerinti azonnali hatályú felmondás, illetve</w:t>
      </w:r>
    </w:p>
    <w:p w:rsidR="00F3436E" w:rsidRPr="00F3436E" w:rsidRDefault="00F3436E" w:rsidP="00F3436E">
      <w:pPr>
        <w:numPr>
          <w:ilvl w:val="1"/>
          <w:numId w:val="1"/>
        </w:numPr>
        <w:tabs>
          <w:tab w:val="num" w:pos="993"/>
        </w:tabs>
        <w:spacing w:after="0" w:line="240" w:lineRule="auto"/>
        <w:ind w:left="993"/>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 munkavállalónak a munkaviszonnyal kapcsolatos magatartásával, képességeivel összefüggő okból a munkáltató által közölt felmondás.</w:t>
      </w:r>
    </w:p>
    <w:p w:rsidR="00F3436E" w:rsidRPr="00F3436E" w:rsidRDefault="00F3436E" w:rsidP="00F3436E">
      <w:pPr>
        <w:spacing w:after="0" w:line="240" w:lineRule="auto"/>
        <w:ind w:left="426"/>
        <w:jc w:val="both"/>
        <w:rPr>
          <w:rFonts w:ascii="Arial" w:eastAsia="Times New Roman" w:hAnsi="Arial" w:cs="Arial"/>
          <w:sz w:val="20"/>
          <w:szCs w:val="20"/>
          <w:lang w:eastAsia="hu-HU"/>
        </w:rPr>
      </w:pPr>
    </w:p>
    <w:p w:rsidR="00F3436E" w:rsidRPr="00F3436E" w:rsidRDefault="00F3436E" w:rsidP="00F3436E">
      <w:pPr>
        <w:spacing w:after="0" w:line="240" w:lineRule="auto"/>
        <w:ind w:left="426"/>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Figyelem:</w:t>
      </w:r>
      <w:r w:rsidRPr="00F3436E">
        <w:rPr>
          <w:rFonts w:ascii="Arial" w:eastAsia="Times New Roman" w:hAnsi="Arial" w:cs="Arial"/>
          <w:i/>
          <w:sz w:val="20"/>
          <w:szCs w:val="20"/>
          <w:lang w:eastAsia="hu-HU"/>
        </w:rPr>
        <w:t xml:space="preserve"> </w:t>
      </w:r>
      <w:r w:rsidRPr="00F3436E">
        <w:rPr>
          <w:rFonts w:ascii="Arial" w:eastAsia="Times New Roman" w:hAnsi="Arial" w:cs="Arial"/>
          <w:sz w:val="20"/>
          <w:szCs w:val="20"/>
          <w:lang w:eastAsia="hu-HU"/>
        </w:rPr>
        <w:t>a támogatás iránti kérelem benyújtását megelőző 6 hónapban munkavállaló munkaviszonyának működési körben felmerült okból felmondással történő megszüntetése a támogathatóságot kizárja.</w:t>
      </w:r>
    </w:p>
    <w:p w:rsidR="00F3436E" w:rsidRPr="00F3436E" w:rsidRDefault="00F3436E" w:rsidP="00F3436E">
      <w:pPr>
        <w:spacing w:after="0" w:line="240" w:lineRule="auto"/>
        <w:jc w:val="both"/>
        <w:rPr>
          <w:rFonts w:ascii="Arial" w:eastAsia="Times New Roman" w:hAnsi="Arial" w:cs="Arial"/>
          <w:sz w:val="18"/>
          <w:szCs w:val="18"/>
          <w:lang w:eastAsia="hu-HU"/>
        </w:rPr>
      </w:pPr>
    </w:p>
    <w:p w:rsidR="00DB5C6E" w:rsidRDefault="00F3436E" w:rsidP="00F3436E">
      <w:pPr>
        <w:spacing w:after="0" w:line="240" w:lineRule="auto"/>
        <w:jc w:val="both"/>
        <w:rPr>
          <w:rFonts w:ascii="Arial" w:eastAsia="Times New Roman" w:hAnsi="Arial" w:cs="Arial"/>
          <w:sz w:val="20"/>
          <w:szCs w:val="20"/>
          <w:lang w:eastAsia="hu-HU"/>
        </w:rPr>
      </w:pPr>
      <w:r w:rsidRPr="00F3436E">
        <w:rPr>
          <w:rFonts w:ascii="Arial" w:eastAsia="Times New Roman" w:hAnsi="Arial" w:cs="Arial"/>
          <w:sz w:val="18"/>
          <w:szCs w:val="18"/>
          <w:lang w:eastAsia="hu-HU"/>
        </w:rPr>
        <w:t>Kelt: ……………év ………….hó………nap.</w:t>
      </w:r>
      <w:r w:rsidRPr="00F3436E">
        <w:rPr>
          <w:rFonts w:ascii="Arial" w:eastAsia="Times New Roman" w:hAnsi="Arial" w:cs="Arial"/>
          <w:sz w:val="20"/>
          <w:szCs w:val="20"/>
          <w:lang w:eastAsia="hu-HU"/>
        </w:rPr>
        <w:t xml:space="preserve"> </w:t>
      </w:r>
      <w:r w:rsidRPr="00F3436E">
        <w:rPr>
          <w:rFonts w:ascii="Arial" w:eastAsia="Times New Roman" w:hAnsi="Arial" w:cs="Arial"/>
          <w:sz w:val="20"/>
          <w:szCs w:val="20"/>
          <w:lang w:eastAsia="hu-HU"/>
        </w:rPr>
        <w:tab/>
      </w:r>
    </w:p>
    <w:p w:rsidR="00DB5C6E" w:rsidRDefault="00DB5C6E" w:rsidP="00F3436E">
      <w:pPr>
        <w:spacing w:after="0" w:line="240" w:lineRule="auto"/>
        <w:jc w:val="both"/>
        <w:rPr>
          <w:rFonts w:ascii="Arial" w:eastAsia="Times New Roman" w:hAnsi="Arial" w:cs="Arial"/>
          <w:sz w:val="20"/>
          <w:szCs w:val="20"/>
          <w:lang w:eastAsia="hu-HU"/>
        </w:rPr>
      </w:pPr>
    </w:p>
    <w:p w:rsidR="00DB5C6E" w:rsidRDefault="00DB5C6E" w:rsidP="00F3436E">
      <w:pPr>
        <w:spacing w:after="0" w:line="240" w:lineRule="auto"/>
        <w:jc w:val="both"/>
        <w:rPr>
          <w:rFonts w:ascii="Arial" w:eastAsia="Times New Roman" w:hAnsi="Arial" w:cs="Arial"/>
          <w:sz w:val="20"/>
          <w:szCs w:val="20"/>
          <w:lang w:eastAsia="hu-HU"/>
        </w:rPr>
      </w:pPr>
    </w:p>
    <w:p w:rsidR="00F3436E" w:rsidRPr="00F3436E" w:rsidRDefault="00F3436E" w:rsidP="00F3436E">
      <w:pPr>
        <w:spacing w:after="0" w:line="240" w:lineRule="auto"/>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b/>
        <w:t xml:space="preserve">                 </w:t>
      </w:r>
      <w:r w:rsidR="00DB5C6E">
        <w:rPr>
          <w:rFonts w:ascii="Arial" w:eastAsia="Times New Roman" w:hAnsi="Arial" w:cs="Arial"/>
          <w:sz w:val="20"/>
          <w:szCs w:val="20"/>
          <w:lang w:eastAsia="hu-HU"/>
        </w:rPr>
        <w:t xml:space="preserve">                                                           </w:t>
      </w:r>
      <w:r w:rsidRPr="00F3436E">
        <w:rPr>
          <w:rFonts w:ascii="Arial" w:eastAsia="Times New Roman" w:hAnsi="Arial" w:cs="Arial"/>
          <w:sz w:val="20"/>
          <w:szCs w:val="20"/>
          <w:lang w:eastAsia="hu-HU"/>
        </w:rPr>
        <w:t>…………………………………</w:t>
      </w:r>
      <w:r w:rsidRPr="00F3436E">
        <w:rPr>
          <w:rFonts w:ascii="Arial" w:eastAsia="Times New Roman" w:hAnsi="Arial" w:cs="Arial"/>
          <w:sz w:val="18"/>
          <w:szCs w:val="18"/>
          <w:lang w:eastAsia="hu-HU"/>
        </w:rPr>
        <w:tab/>
      </w:r>
    </w:p>
    <w:p w:rsidR="00F3436E" w:rsidRDefault="00F3436E" w:rsidP="00F3436E">
      <w:pPr>
        <w:tabs>
          <w:tab w:val="center" w:pos="6840"/>
        </w:tabs>
        <w:spacing w:after="0" w:line="240" w:lineRule="auto"/>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b/>
        <w:t>állami foglalkoztatási szervként eljáró járási hivatal részéről</w:t>
      </w:r>
    </w:p>
    <w:p w:rsidR="00DB5C6E" w:rsidRPr="00F3436E" w:rsidRDefault="00DB5C6E" w:rsidP="00F3436E">
      <w:pPr>
        <w:tabs>
          <w:tab w:val="center" w:pos="6840"/>
        </w:tabs>
        <w:spacing w:after="0" w:line="240" w:lineRule="auto"/>
        <w:jc w:val="both"/>
        <w:rPr>
          <w:rFonts w:ascii="Arial" w:eastAsia="Times New Roman" w:hAnsi="Arial" w:cs="Arial"/>
          <w:sz w:val="20"/>
          <w:szCs w:val="20"/>
          <w:lang w:eastAsia="hu-HU"/>
        </w:rPr>
      </w:pPr>
    </w:p>
    <w:p w:rsidR="00F3436E" w:rsidRPr="00F3436E" w:rsidRDefault="00F3436E" w:rsidP="00F3436E">
      <w:pPr>
        <w:tabs>
          <w:tab w:val="num" w:pos="360"/>
        </w:tabs>
        <w:spacing w:after="0" w:line="240" w:lineRule="auto"/>
        <w:ind w:left="708" w:hanging="714"/>
        <w:jc w:val="both"/>
        <w:rPr>
          <w:rFonts w:ascii="Arial" w:eastAsia="Times New Roman" w:hAnsi="Arial" w:cs="Arial"/>
          <w:sz w:val="20"/>
          <w:szCs w:val="20"/>
          <w:lang w:eastAsia="hu-HU"/>
        </w:rPr>
      </w:pPr>
    </w:p>
    <w:p w:rsidR="00F3436E" w:rsidRPr="00F3436E" w:rsidRDefault="00F3436E" w:rsidP="00F3436E">
      <w:pPr>
        <w:tabs>
          <w:tab w:val="left" w:pos="4820"/>
          <w:tab w:val="left" w:leader="dot" w:pos="7655"/>
        </w:tabs>
        <w:spacing w:after="0" w:line="240" w:lineRule="auto"/>
        <w:jc w:val="both"/>
        <w:rPr>
          <w:rFonts w:ascii="Arial" w:eastAsia="Times New Roman" w:hAnsi="Arial" w:cs="Arial"/>
          <w:sz w:val="20"/>
          <w:szCs w:val="20"/>
          <w:lang w:eastAsia="hu-HU"/>
        </w:rPr>
      </w:pPr>
      <w:r w:rsidRPr="00F3436E">
        <w:rPr>
          <w:rFonts w:ascii="Arial" w:eastAsia="Times New Roman" w:hAnsi="Arial" w:cs="Arial"/>
          <w:sz w:val="20"/>
          <w:szCs w:val="20"/>
          <w:lang w:eastAsia="hu-HU"/>
        </w:rPr>
        <w:t>A tájékoztatót ……………………….. napon átvettem:</w:t>
      </w:r>
      <w:r w:rsidRPr="00F3436E">
        <w:rPr>
          <w:rFonts w:ascii="Arial" w:eastAsia="Times New Roman" w:hAnsi="Arial" w:cs="Arial"/>
          <w:sz w:val="20"/>
          <w:szCs w:val="20"/>
          <w:vertAlign w:val="superscript"/>
          <w:lang w:eastAsia="hu-HU"/>
        </w:rPr>
        <w:t xml:space="preserve"> </w:t>
      </w:r>
      <w:r w:rsidRPr="00F3436E">
        <w:rPr>
          <w:rFonts w:ascii="Arial" w:eastAsia="Times New Roman" w:hAnsi="Arial" w:cs="Arial"/>
          <w:sz w:val="20"/>
          <w:szCs w:val="20"/>
          <w:lang w:eastAsia="hu-HU"/>
        </w:rPr>
        <w:tab/>
      </w:r>
      <w:r w:rsidRPr="00F3436E">
        <w:rPr>
          <w:rFonts w:ascii="Arial" w:eastAsia="Times New Roman" w:hAnsi="Arial" w:cs="Arial"/>
          <w:sz w:val="20"/>
          <w:szCs w:val="20"/>
          <w:lang w:eastAsia="hu-HU"/>
        </w:rPr>
        <w:tab/>
      </w:r>
    </w:p>
    <w:p w:rsidR="00F3436E" w:rsidRDefault="00F3436E" w:rsidP="00F3436E">
      <w:pPr>
        <w:spacing w:after="0" w:line="240" w:lineRule="auto"/>
        <w:jc w:val="both"/>
        <w:rPr>
          <w:rFonts w:ascii="Arial" w:eastAsia="Times New Roman" w:hAnsi="Arial" w:cs="Arial"/>
          <w:sz w:val="16"/>
          <w:szCs w:val="16"/>
          <w:lang w:eastAsia="hu-HU"/>
        </w:rPr>
      </w:pPr>
      <w:r>
        <w:rPr>
          <w:rFonts w:ascii="Arial" w:eastAsia="Times New Roman" w:hAnsi="Arial" w:cs="Arial"/>
          <w:noProof/>
          <w:sz w:val="16"/>
          <w:szCs w:val="16"/>
          <w:lang w:eastAsia="hu-HU"/>
        </w:rPr>
        <w:drawing>
          <wp:anchor distT="0" distB="0" distL="114300" distR="114300" simplePos="0" relativeHeight="251659264" behindDoc="1" locked="0" layoutInCell="1" allowOverlap="1" wp14:anchorId="73BD7650" wp14:editId="4670C9A8">
            <wp:simplePos x="0" y="0"/>
            <wp:positionH relativeFrom="page">
              <wp:posOffset>4076065</wp:posOffset>
            </wp:positionH>
            <wp:positionV relativeFrom="page">
              <wp:posOffset>8286750</wp:posOffset>
            </wp:positionV>
            <wp:extent cx="3502660" cy="2419985"/>
            <wp:effectExtent l="0" t="0" r="2540" b="0"/>
            <wp:wrapTight wrapText="bothSides">
              <wp:wrapPolygon edited="0">
                <wp:start x="14097" y="1190"/>
                <wp:lineTo x="12687" y="1700"/>
                <wp:lineTo x="8458" y="3741"/>
                <wp:lineTo x="6931" y="5781"/>
                <wp:lineTo x="5991" y="6801"/>
                <wp:lineTo x="4229" y="9692"/>
                <wp:lineTo x="3054" y="12412"/>
                <wp:lineTo x="1762" y="17854"/>
                <wp:lineTo x="1527" y="21424"/>
                <wp:lineTo x="21498" y="21424"/>
                <wp:lineTo x="21498" y="2040"/>
                <wp:lineTo x="17269" y="1190"/>
                <wp:lineTo x="14097" y="1190"/>
              </wp:wrapPolygon>
            </wp:wrapTight>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2660" cy="2419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36E">
        <w:rPr>
          <w:rFonts w:ascii="Arial" w:eastAsia="Times New Roman" w:hAnsi="Arial" w:cs="Arial"/>
          <w:sz w:val="20"/>
          <w:szCs w:val="20"/>
          <w:lang w:eastAsia="hu-HU"/>
        </w:rPr>
        <w:t xml:space="preserve">                                                                                          munkaadó aláírása</w:t>
      </w:r>
      <w:r w:rsidRPr="00F3436E">
        <w:rPr>
          <w:rFonts w:ascii="Arial" w:eastAsia="Times New Roman" w:hAnsi="Arial" w:cs="Arial"/>
          <w:sz w:val="16"/>
          <w:szCs w:val="16"/>
          <w:lang w:eastAsia="hu-HU"/>
        </w:rPr>
        <w:t xml:space="preserve"> </w:t>
      </w:r>
    </w:p>
    <w:p w:rsidR="00E4338E" w:rsidRDefault="00E4338E" w:rsidP="00F3436E"/>
    <w:sectPr w:rsidR="00E4338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0B0" w:rsidRDefault="002670B0" w:rsidP="00F3436E">
      <w:pPr>
        <w:spacing w:after="0" w:line="240" w:lineRule="auto"/>
      </w:pPr>
      <w:r>
        <w:separator/>
      </w:r>
    </w:p>
  </w:endnote>
  <w:endnote w:type="continuationSeparator" w:id="0">
    <w:p w:rsidR="002670B0" w:rsidRDefault="002670B0" w:rsidP="00F34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DC" w:rsidRDefault="00BB40D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DC" w:rsidRDefault="00BB40DC">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010" w:rsidRPr="00934A71" w:rsidRDefault="00F41094" w:rsidP="00C723B8">
    <w:pPr>
      <w:pBdr>
        <w:between w:val="single" w:sz="2" w:space="1" w:color="auto"/>
      </w:pBdr>
      <w:autoSpaceDE w:val="0"/>
      <w:autoSpaceDN w:val="0"/>
      <w:adjustRightInd w:val="0"/>
      <w:spacing w:line="200" w:lineRule="atLeast"/>
      <w:ind w:right="2549"/>
      <w:textAlignment w:val="center"/>
      <w:rPr>
        <w:rFonts w:ascii="Arial" w:hAnsi="Arial" w:cs="Arial"/>
        <w:i/>
        <w:color w:val="000000"/>
        <w:spacing w:val="2"/>
        <w:sz w:val="20"/>
        <w:szCs w:val="20"/>
      </w:rPr>
    </w:pPr>
    <w:r w:rsidRPr="00934A71">
      <w:rPr>
        <w:rFonts w:ascii="Arial" w:hAnsi="Arial" w:cs="Arial"/>
        <w:i/>
        <w:color w:val="000000"/>
        <w:spacing w:val="2"/>
        <w:sz w:val="20"/>
        <w:szCs w:val="20"/>
        <w:highlight w:val="lightGray"/>
      </w:rPr>
      <w:t>(hivatali lábléc)</w:t>
    </w:r>
  </w:p>
  <w:p w:rsidR="00250010" w:rsidRPr="00934A71" w:rsidRDefault="002670B0" w:rsidP="00C723B8">
    <w:pPr>
      <w:tabs>
        <w:tab w:val="center" w:pos="4536"/>
        <w:tab w:val="right" w:pos="9072"/>
      </w:tabs>
      <w:autoSpaceDE w:val="0"/>
      <w:autoSpaceDN w:val="0"/>
      <w:adjustRightInd w:val="0"/>
      <w:rPr>
        <w:rFonts w:ascii="Arial" w:hAnsi="Arial" w:cs="Arial"/>
        <w:sz w:val="20"/>
        <w:szCs w:val="20"/>
      </w:rPr>
    </w:pPr>
  </w:p>
  <w:p w:rsidR="00250010" w:rsidRPr="00934A71" w:rsidRDefault="002670B0" w:rsidP="00C723B8">
    <w:pPr>
      <w:tabs>
        <w:tab w:val="center" w:pos="4536"/>
        <w:tab w:val="right" w:pos="9072"/>
      </w:tabs>
      <w:autoSpaceDE w:val="0"/>
      <w:autoSpaceDN w:val="0"/>
      <w:adjustRightInd w:val="0"/>
      <w:rPr>
        <w:rFonts w:ascii="Arial" w:hAnsi="Arial" w:cs="Arial"/>
        <w:sz w:val="20"/>
        <w:szCs w:val="20"/>
      </w:rPr>
    </w:pPr>
  </w:p>
  <w:p w:rsidR="00250010" w:rsidRPr="00934A71" w:rsidRDefault="002670B0" w:rsidP="00C723B8">
    <w:pPr>
      <w:tabs>
        <w:tab w:val="center" w:pos="4536"/>
        <w:tab w:val="right" w:pos="9072"/>
      </w:tabs>
      <w:autoSpaceDE w:val="0"/>
      <w:autoSpaceDN w:val="0"/>
      <w:adjustRightInd w:val="0"/>
      <w:rPr>
        <w:rFonts w:ascii="Arial" w:hAnsi="Arial" w:cs="Arial"/>
        <w:sz w:val="20"/>
        <w:szCs w:val="20"/>
      </w:rPr>
    </w:pPr>
  </w:p>
  <w:p w:rsidR="00250010" w:rsidRPr="00934A71" w:rsidRDefault="002670B0" w:rsidP="00C723B8">
    <w:pPr>
      <w:tabs>
        <w:tab w:val="center" w:pos="4536"/>
        <w:tab w:val="right" w:pos="9072"/>
      </w:tabs>
      <w:autoSpaceDE w:val="0"/>
      <w:autoSpaceDN w:val="0"/>
      <w:adjustRightInd w:val="0"/>
      <w:rPr>
        <w:rFonts w:ascii="Arial" w:hAnsi="Arial" w:cs="Arial"/>
        <w:sz w:val="20"/>
        <w:szCs w:val="20"/>
      </w:rPr>
    </w:pPr>
  </w:p>
  <w:p w:rsidR="00250010" w:rsidRPr="00934A71" w:rsidRDefault="002670B0" w:rsidP="00C723B8">
    <w:pPr>
      <w:tabs>
        <w:tab w:val="center" w:pos="4536"/>
        <w:tab w:val="right" w:pos="9072"/>
      </w:tabs>
      <w:autoSpaceDE w:val="0"/>
      <w:autoSpaceDN w:val="0"/>
      <w:adjustRightInd w:val="0"/>
      <w:rPr>
        <w:rFonts w:ascii="Arial" w:hAnsi="Arial" w:cs="Arial"/>
        <w:sz w:val="20"/>
        <w:szCs w:val="20"/>
      </w:rPr>
    </w:pPr>
  </w:p>
  <w:p w:rsidR="00250010" w:rsidRPr="00934A71" w:rsidRDefault="002670B0">
    <w:pPr>
      <w:pStyle w:val="llb"/>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0B0" w:rsidRDefault="002670B0" w:rsidP="00F3436E">
      <w:pPr>
        <w:spacing w:after="0" w:line="240" w:lineRule="auto"/>
      </w:pPr>
      <w:r>
        <w:separator/>
      </w:r>
    </w:p>
  </w:footnote>
  <w:footnote w:type="continuationSeparator" w:id="0">
    <w:p w:rsidR="002670B0" w:rsidRDefault="002670B0" w:rsidP="00F34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DC" w:rsidRDefault="00BB40DC">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0875" o:spid="_x0000_s2050" type="#_x0000_t136" style="position:absolute;margin-left:0;margin-top:0;width:479.65pt;height:159.85pt;rotation:315;z-index:-251655168;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0DC" w:rsidRDefault="00BB40DC">
    <w:pPr>
      <w:pStyle w:val="lfej"/>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0876" o:spid="_x0000_s2051" type="#_x0000_t136" style="position:absolute;margin-left:0;margin-top:0;width:479.65pt;height:159.85pt;rotation:315;z-index:-251653120;mso-position-horizontal:center;mso-position-horizontal-relative:margin;mso-position-vertical:center;mso-position-vertical-relative:margin" o:allowincell="f" fillcolor="gray [1629]" stroked="f">
          <v:fill opacity=".5"/>
          <v:textpath style="font-family:&quot;Times New Roman&quot;;font-size:1pt" string="MINTA"/>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010" w:rsidRPr="00934A71" w:rsidRDefault="00BB40DC" w:rsidP="00610F96">
    <w:pPr>
      <w:tabs>
        <w:tab w:val="center" w:pos="4536"/>
        <w:tab w:val="right" w:pos="9072"/>
      </w:tabs>
      <w:autoSpaceDE w:val="0"/>
      <w:autoSpaceDN w:val="0"/>
      <w:adjustRightInd w:val="0"/>
      <w:ind w:left="126"/>
      <w:jc w:val="center"/>
      <w:rPr>
        <w:rFonts w:ascii="Arial" w:hAnsi="Arial" w:cs="Arial"/>
        <w:i/>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0874" o:spid="_x0000_s2049" type="#_x0000_t136" style="position:absolute;left:0;text-align:left;margin-left:0;margin-top:0;width:479.65pt;height:159.85pt;rotation:315;z-index:-251657216;mso-position-horizontal:center;mso-position-horizontal-relative:margin;mso-position-vertical:center;mso-position-vertical-relative:margin" o:allowincell="f" fillcolor="gray [1629]" stroked="f">
          <v:fill opacity=".5"/>
          <v:textpath style="font-family:&quot;Times New Roman&quot;;font-size:1pt" string="MINTA"/>
        </v:shape>
      </w:pict>
    </w:r>
    <w:r w:rsidR="00F41094" w:rsidRPr="00934A71">
      <w:rPr>
        <w:rFonts w:ascii="Arial" w:hAnsi="Arial" w:cs="Arial"/>
        <w:i/>
        <w:sz w:val="20"/>
        <w:szCs w:val="20"/>
        <w:highlight w:val="lightGray"/>
      </w:rPr>
      <w:t>(hivatali fejléc, uniós arculati előírásokhoz igazodó logómérettel)</w:t>
    </w:r>
  </w:p>
  <w:p w:rsidR="00250010" w:rsidRPr="00934A71" w:rsidRDefault="002670B0">
    <w:pPr>
      <w:pStyle w:val="lfej"/>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9052C"/>
    <w:multiLevelType w:val="hybridMultilevel"/>
    <w:tmpl w:val="84A2B9D2"/>
    <w:lvl w:ilvl="0" w:tplc="040E000F">
      <w:start w:val="1"/>
      <w:numFmt w:val="decimal"/>
      <w:lvlText w:val="%1."/>
      <w:lvlJc w:val="left"/>
      <w:pPr>
        <w:tabs>
          <w:tab w:val="num" w:pos="720"/>
        </w:tabs>
        <w:ind w:left="720" w:hanging="360"/>
      </w:pPr>
    </w:lvl>
    <w:lvl w:ilvl="1" w:tplc="2FC4E4A0">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36E"/>
    <w:rsid w:val="00102D9F"/>
    <w:rsid w:val="002670B0"/>
    <w:rsid w:val="00BB40DC"/>
    <w:rsid w:val="00DB5C6E"/>
    <w:rsid w:val="00E4338E"/>
    <w:rsid w:val="00F3436E"/>
    <w:rsid w:val="00F4109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F3436E"/>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uiPriority w:val="99"/>
    <w:rsid w:val="00F3436E"/>
    <w:rPr>
      <w:rFonts w:ascii="Times New Roman" w:eastAsia="Times New Roman" w:hAnsi="Times New Roman" w:cs="Times New Roman"/>
      <w:sz w:val="24"/>
      <w:szCs w:val="24"/>
      <w:lang w:val="x-none" w:eastAsia="x-none"/>
    </w:rPr>
  </w:style>
  <w:style w:type="paragraph" w:styleId="llb">
    <w:name w:val="footer"/>
    <w:basedOn w:val="Norml"/>
    <w:link w:val="llbChar"/>
    <w:uiPriority w:val="99"/>
    <w:rsid w:val="00F3436E"/>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F3436E"/>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F3436E"/>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uiPriority w:val="99"/>
    <w:rsid w:val="00F3436E"/>
    <w:rPr>
      <w:rFonts w:ascii="Times New Roman" w:eastAsia="Times New Roman" w:hAnsi="Times New Roman" w:cs="Times New Roman"/>
      <w:sz w:val="24"/>
      <w:szCs w:val="24"/>
      <w:lang w:val="x-none" w:eastAsia="x-none"/>
    </w:rPr>
  </w:style>
  <w:style w:type="paragraph" w:styleId="llb">
    <w:name w:val="footer"/>
    <w:basedOn w:val="Norml"/>
    <w:link w:val="llbChar"/>
    <w:uiPriority w:val="99"/>
    <w:rsid w:val="00F3436E"/>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F3436E"/>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422</Words>
  <Characters>2916</Characters>
  <Application>Microsoft Office Word</Application>
  <DocSecurity>0</DocSecurity>
  <Lines>24</Lines>
  <Paragraphs>6</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Horváth Dóra</dc:creator>
  <cp:lastModifiedBy>Horváth Dóra</cp:lastModifiedBy>
  <cp:revision>3</cp:revision>
  <dcterms:created xsi:type="dcterms:W3CDTF">2017-02-06T08:26:00Z</dcterms:created>
  <dcterms:modified xsi:type="dcterms:W3CDTF">2017-02-09T07:17:00Z</dcterms:modified>
</cp:coreProperties>
</file>